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7314" w14:textId="43B080C0" w:rsidR="00894E70" w:rsidRDefault="00894E70" w:rsidP="00704B22">
      <w:pPr>
        <w:spacing w:after="0"/>
        <w:jc w:val="both"/>
        <w:rPr>
          <w:rFonts w:ascii="Times New Roman" w:eastAsia="Times New Roman" w:hAnsi="Times New Roman" w:cs="Times New Roman"/>
          <w:sz w:val="28"/>
          <w:szCs w:val="28"/>
        </w:rPr>
      </w:pPr>
    </w:p>
    <w:tbl>
      <w:tblPr>
        <w:tblStyle w:val="a3"/>
        <w:tblW w:w="9088"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2515"/>
        <w:gridCol w:w="3286"/>
        <w:gridCol w:w="3287"/>
      </w:tblGrid>
      <w:tr w:rsidR="00A34537" w14:paraId="050F8E60" w14:textId="77777777" w:rsidTr="00956187">
        <w:trPr>
          <w:trHeight w:val="1120"/>
        </w:trPr>
        <w:tc>
          <w:tcPr>
            <w:tcW w:w="2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E9C8F" w14:textId="7F3DDAA4" w:rsidR="00A34537" w:rsidRDefault="00A34537" w:rsidP="00A3453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Toplantı Yeri</w:t>
            </w:r>
          </w:p>
        </w:tc>
        <w:tc>
          <w:tcPr>
            <w:tcW w:w="6573" w:type="dxa"/>
            <w:gridSpan w:val="2"/>
            <w:tcBorders>
              <w:left w:val="single" w:sz="4" w:space="0" w:color="000000"/>
              <w:bottom w:val="single" w:sz="4" w:space="0" w:color="000000"/>
            </w:tcBorders>
            <w:shd w:val="clear" w:color="auto" w:fill="FFFFFF"/>
            <w:vAlign w:val="center"/>
          </w:tcPr>
          <w:p w14:paraId="52AAFF43" w14:textId="0D65BD1F" w:rsidR="00A34537" w:rsidRPr="00704B22" w:rsidRDefault="00F9545C" w:rsidP="00A34537">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Senato </w:t>
            </w:r>
            <w:proofErr w:type="gramStart"/>
            <w:r>
              <w:rPr>
                <w:rFonts w:ascii="Times New Roman" w:eastAsia="Times New Roman" w:hAnsi="Times New Roman" w:cs="Times New Roman"/>
                <w:b/>
                <w:bCs/>
                <w:sz w:val="20"/>
                <w:szCs w:val="20"/>
              </w:rPr>
              <w:t>Salonu(</w:t>
            </w:r>
            <w:proofErr w:type="gramEnd"/>
            <w:r>
              <w:rPr>
                <w:rFonts w:ascii="Times New Roman" w:eastAsia="Times New Roman" w:hAnsi="Times New Roman" w:cs="Times New Roman"/>
                <w:b/>
                <w:bCs/>
                <w:sz w:val="20"/>
                <w:szCs w:val="20"/>
              </w:rPr>
              <w:t>üst kalite komisyon üyeleri toplantısı)</w:t>
            </w:r>
          </w:p>
        </w:tc>
      </w:tr>
      <w:tr w:rsidR="00A34537" w14:paraId="40DD53C7" w14:textId="77777777" w:rsidTr="00956187">
        <w:trPr>
          <w:trHeight w:val="1120"/>
        </w:trPr>
        <w:tc>
          <w:tcPr>
            <w:tcW w:w="251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D5B4F8" w14:textId="789685ED" w:rsidR="00A34537" w:rsidRDefault="00A34537" w:rsidP="00A3453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Toplantı Tarih ve Saati</w:t>
            </w:r>
          </w:p>
        </w:tc>
        <w:tc>
          <w:tcPr>
            <w:tcW w:w="3286" w:type="dxa"/>
            <w:tcBorders>
              <w:left w:val="single" w:sz="4" w:space="0" w:color="000000"/>
              <w:bottom w:val="single" w:sz="4" w:space="0" w:color="000000"/>
            </w:tcBorders>
            <w:shd w:val="clear" w:color="auto" w:fill="DBE5F1"/>
            <w:vAlign w:val="center"/>
          </w:tcPr>
          <w:p w14:paraId="4A75F0AD" w14:textId="3BFE76FF" w:rsidR="00A34537" w:rsidRPr="00704B22" w:rsidRDefault="00F9545C" w:rsidP="00A34537">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25.06.2025 </w:t>
            </w:r>
          </w:p>
        </w:tc>
        <w:tc>
          <w:tcPr>
            <w:tcW w:w="3286" w:type="dxa"/>
            <w:tcBorders>
              <w:left w:val="single" w:sz="4" w:space="0" w:color="000000"/>
              <w:bottom w:val="single" w:sz="4" w:space="0" w:color="000000"/>
            </w:tcBorders>
            <w:shd w:val="clear" w:color="auto" w:fill="DBE5F1"/>
            <w:vAlign w:val="center"/>
          </w:tcPr>
          <w:p w14:paraId="6AB1C4F1" w14:textId="2A627E33" w:rsidR="00A34537" w:rsidRPr="00704B22" w:rsidRDefault="00A34537" w:rsidP="00A34537">
            <w:pPr>
              <w:rPr>
                <w:rFonts w:ascii="Times New Roman" w:eastAsia="Times New Roman" w:hAnsi="Times New Roman" w:cs="Times New Roman"/>
                <w:b/>
                <w:bCs/>
                <w:sz w:val="20"/>
                <w:szCs w:val="20"/>
              </w:rPr>
            </w:pPr>
          </w:p>
        </w:tc>
      </w:tr>
      <w:tr w:rsidR="00894E70" w14:paraId="0E616576" w14:textId="77777777" w:rsidTr="00956187">
        <w:trPr>
          <w:trHeight w:val="157"/>
        </w:trPr>
        <w:tc>
          <w:tcPr>
            <w:tcW w:w="9088" w:type="dxa"/>
            <w:gridSpan w:val="3"/>
            <w:tcBorders>
              <w:top w:val="single" w:sz="4" w:space="0" w:color="000000"/>
              <w:left w:val="nil"/>
              <w:bottom w:val="single" w:sz="12" w:space="0" w:color="000000"/>
              <w:right w:val="nil"/>
            </w:tcBorders>
            <w:shd w:val="clear" w:color="auto" w:fill="FFFFFF"/>
            <w:vAlign w:val="center"/>
          </w:tcPr>
          <w:sdt>
            <w:sdtPr>
              <w:tag w:val="goog_rdk_27"/>
              <w:id w:val="287401422"/>
            </w:sdtPr>
            <w:sdtContent>
              <w:p w14:paraId="05E3C74C" w14:textId="77777777" w:rsidR="00894E70" w:rsidRDefault="00000000" w:rsidP="00A34537">
                <w:pPr>
                  <w:rPr>
                    <w:rFonts w:ascii="Times New Roman" w:eastAsia="Times New Roman" w:hAnsi="Times New Roman" w:cs="Times New Roman"/>
                    <w:sz w:val="20"/>
                    <w:szCs w:val="20"/>
                  </w:rPr>
                </w:pPr>
              </w:p>
            </w:sdtContent>
          </w:sdt>
        </w:tc>
      </w:tr>
      <w:tr w:rsidR="00894E70" w14:paraId="047F6B3B" w14:textId="77777777" w:rsidTr="00956187">
        <w:trPr>
          <w:trHeight w:val="632"/>
        </w:trPr>
        <w:tc>
          <w:tcPr>
            <w:tcW w:w="9088"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sdt>
            <w:sdtPr>
              <w:tag w:val="goog_rdk_35"/>
              <w:id w:val="-249201048"/>
            </w:sdtPr>
            <w:sdtContent>
              <w:p w14:paraId="497E11D8" w14:textId="6BBF6D99" w:rsidR="00894E70" w:rsidRDefault="00A46536" w:rsidP="00A345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GÜNDEM- -BİLGİLENDİRMELER- </w:t>
                </w:r>
                <w:r>
                  <w:rPr>
                    <w:rFonts w:ascii="Times New Roman" w:eastAsia="Times New Roman" w:hAnsi="Times New Roman" w:cs="Times New Roman"/>
                    <w:b/>
                    <w:sz w:val="24"/>
                    <w:szCs w:val="24"/>
                  </w:rPr>
                  <w:t>KARARLAR</w:t>
                </w:r>
              </w:p>
            </w:sdtContent>
          </w:sdt>
        </w:tc>
      </w:tr>
      <w:tr w:rsidR="00894E70" w14:paraId="57F368C0" w14:textId="77777777" w:rsidTr="00956187">
        <w:trPr>
          <w:trHeight w:val="4009"/>
        </w:trPr>
        <w:tc>
          <w:tcPr>
            <w:tcW w:w="9088" w:type="dxa"/>
            <w:gridSpan w:val="3"/>
            <w:tcBorders>
              <w:top w:val="single" w:sz="12" w:space="0" w:color="000000"/>
              <w:left w:val="single" w:sz="4" w:space="0" w:color="000000"/>
              <w:bottom w:val="single" w:sz="12" w:space="0" w:color="000000"/>
            </w:tcBorders>
            <w:shd w:val="clear" w:color="auto" w:fill="FFFFFF"/>
            <w:vAlign w:val="center"/>
          </w:tcPr>
          <w:p w14:paraId="7977DC5A"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Akademik birimlerde danışma (dış paydaş) kurullarının senatodan geçecek olan dış paydaş yönergesine göre listelenip web sayfalarında yayınlamaları.</w:t>
            </w:r>
          </w:p>
          <w:p w14:paraId="064D6B99"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 xml:space="preserve">Akademik birimlerin dış paydaş toplantılarına önem vermesi. </w:t>
            </w:r>
          </w:p>
          <w:p w14:paraId="63258CA5" w14:textId="77777777" w:rsidR="00F9545C" w:rsidRPr="00E40D87" w:rsidRDefault="00F9545C" w:rsidP="00F9545C">
            <w:pPr>
              <w:pStyle w:val="ListeParagraf"/>
              <w:spacing w:line="360" w:lineRule="auto"/>
              <w:jc w:val="both"/>
              <w:rPr>
                <w:rFonts w:ascii="Calibri" w:hAnsi="Calibri" w:cs="Calibri"/>
                <w:sz w:val="28"/>
                <w:szCs w:val="28"/>
              </w:rPr>
            </w:pPr>
            <w:r w:rsidRPr="00E40D87">
              <w:rPr>
                <w:rFonts w:ascii="Calibri" w:hAnsi="Calibri" w:cs="Calibri"/>
                <w:sz w:val="28"/>
                <w:szCs w:val="28"/>
              </w:rPr>
              <w:t>Program tasarlama ve açma dönemlerinde dış paydaşlar ile de (sektör temsilcileri) görüşmeler yapılması, dış paydaşların görüş ve önerilerin gerekçelerinin yazılı saklanması. Müfredatlardan, istihdama ve stajlara kadar konuların görüşüldüğü dış paydaş toplantılarının yapılması. Mutlaka her yıl düzenli yapılması ve bu Eylül ayına kadar mutlaka bir tane yapılması.</w:t>
            </w:r>
          </w:p>
          <w:p w14:paraId="32917B65"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 xml:space="preserve">Ders bilgi paketlerinin doluluk oranları %100 olmalıdır. Ayrıca en önemli hususlardan biri de ders izlencelerinin öğrencilere duyurulması, bildirilmesinin sağlanması durumu. </w:t>
            </w:r>
            <w:proofErr w:type="spellStart"/>
            <w:r w:rsidRPr="00E40D87">
              <w:rPr>
                <w:rFonts w:ascii="Calibri" w:hAnsi="Calibri" w:cs="Calibri"/>
                <w:sz w:val="28"/>
                <w:szCs w:val="28"/>
              </w:rPr>
              <w:t>Proliz</w:t>
            </w:r>
            <w:proofErr w:type="spellEnd"/>
            <w:r w:rsidRPr="00E40D87">
              <w:rPr>
                <w:rFonts w:ascii="Calibri" w:hAnsi="Calibri" w:cs="Calibri"/>
                <w:sz w:val="28"/>
                <w:szCs w:val="28"/>
              </w:rPr>
              <w:t xml:space="preserve"> sistemi üzerinden ders izlencelerinin doğru ve uygun şekilde hazırlanıp duyurulması.</w:t>
            </w:r>
            <w:bookmarkStart w:id="0" w:name="_Hlk197416528"/>
            <w:r w:rsidRPr="00E40D87">
              <w:rPr>
                <w:rFonts w:ascii="Calibri" w:hAnsi="Calibri" w:cs="Calibri"/>
                <w:sz w:val="28"/>
                <w:szCs w:val="28"/>
              </w:rPr>
              <w:t xml:space="preserve"> Ders yöntem ve tekniklerinin bilgi paketlerinin içinde eksiksiz olarak belirtilmiş olması gerekmektedir. </w:t>
            </w:r>
            <w:bookmarkEnd w:id="0"/>
          </w:p>
          <w:p w14:paraId="1237A949"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lastRenderedPageBreak/>
              <w:t>Akademik birimlerin mezunları ile iletişime geçebilmesi yılda en az 1 kez bile olsa mezunları ile mezunlar toplantısı gerçekleştirebilmeleri.</w:t>
            </w:r>
          </w:p>
          <w:p w14:paraId="7C6615F4"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Kalite koordinatörlüğünden istenen veri izleme ve göstergeler gibi hususlarda daha özenli davranılması, verilerin akademik personel tarafından gerçekçi şekilde bildirilmesi.</w:t>
            </w:r>
          </w:p>
          <w:p w14:paraId="736539EF"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Disiplinler arası (akademik birimler arasında) iş birliğine uygun programlar arasında ar-</w:t>
            </w:r>
            <w:proofErr w:type="spellStart"/>
            <w:r w:rsidRPr="00E40D87">
              <w:rPr>
                <w:rFonts w:ascii="Calibri" w:hAnsi="Calibri" w:cs="Calibri"/>
                <w:sz w:val="28"/>
                <w:szCs w:val="28"/>
              </w:rPr>
              <w:t>ge</w:t>
            </w:r>
            <w:proofErr w:type="spellEnd"/>
            <w:r w:rsidRPr="00E40D87">
              <w:rPr>
                <w:rFonts w:ascii="Calibri" w:hAnsi="Calibri" w:cs="Calibri"/>
                <w:sz w:val="28"/>
                <w:szCs w:val="28"/>
              </w:rPr>
              <w:t xml:space="preserve"> çalışmalarının arttırılması, iletişimlerin arttırılması.</w:t>
            </w:r>
          </w:p>
          <w:p w14:paraId="0D6C6F40"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Akademik birimlere gönderilen akademik personel oryantasyon slaytlarının akademik birimlerce hızla hazırlanıp web sayfalarında yayınlamaları.</w:t>
            </w:r>
          </w:p>
          <w:p w14:paraId="13F4B39C"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Ders program ve akademik danışmanlık saatlerinin duyurulduğu standart formatı kullanılması ve kapılarda asılı olarak ilan edilmesi.</w:t>
            </w:r>
          </w:p>
          <w:p w14:paraId="2D9B147B" w14:textId="77777777" w:rsidR="00F9545C" w:rsidRPr="00E40D87" w:rsidRDefault="00F9545C" w:rsidP="00F9545C">
            <w:pPr>
              <w:pStyle w:val="ListeParagraf"/>
              <w:numPr>
                <w:ilvl w:val="0"/>
                <w:numId w:val="6"/>
              </w:numPr>
              <w:spacing w:line="360" w:lineRule="auto"/>
              <w:jc w:val="both"/>
              <w:rPr>
                <w:rFonts w:ascii="Calibri" w:hAnsi="Calibri" w:cs="Calibri"/>
                <w:sz w:val="28"/>
                <w:szCs w:val="28"/>
              </w:rPr>
            </w:pPr>
            <w:r w:rsidRPr="00E40D87">
              <w:rPr>
                <w:rFonts w:ascii="Calibri" w:hAnsi="Calibri" w:cs="Calibri"/>
                <w:sz w:val="28"/>
                <w:szCs w:val="28"/>
              </w:rPr>
              <w:t>Program ve öğrenim çıktılarının yazılı olduğu soru kâğıdı formatının kullanılması.</w:t>
            </w:r>
          </w:p>
          <w:p w14:paraId="316D7DFD" w14:textId="77777777" w:rsidR="00F9545C" w:rsidRPr="00E40D87" w:rsidRDefault="00F9545C" w:rsidP="00F9545C">
            <w:pPr>
              <w:pStyle w:val="ListeParagraf"/>
              <w:numPr>
                <w:ilvl w:val="0"/>
                <w:numId w:val="6"/>
              </w:numPr>
              <w:spacing w:line="360" w:lineRule="auto"/>
              <w:ind w:left="426"/>
              <w:jc w:val="both"/>
              <w:rPr>
                <w:rFonts w:ascii="Calibri" w:hAnsi="Calibri" w:cs="Calibri"/>
                <w:sz w:val="28"/>
                <w:szCs w:val="28"/>
              </w:rPr>
            </w:pPr>
            <w:r>
              <w:rPr>
                <w:rFonts w:ascii="Calibri" w:hAnsi="Calibri" w:cs="Calibri"/>
                <w:sz w:val="28"/>
                <w:szCs w:val="28"/>
              </w:rPr>
              <w:t xml:space="preserve"> </w:t>
            </w:r>
            <w:r w:rsidRPr="00E40D87">
              <w:rPr>
                <w:rFonts w:ascii="Calibri" w:hAnsi="Calibri" w:cs="Calibri"/>
                <w:sz w:val="28"/>
                <w:szCs w:val="28"/>
              </w:rPr>
              <w:t>QR Sistemi üzerinden istek, öneri, şikâyet bildirimlerinin dekan ve müdürlere tanımlanmış epostalara geldiğini ve bu epostaların ara ara kontrol edilmesi ve yapılan bir iyileştirmenin kaydedilmesi gerekmektedir.</w:t>
            </w:r>
          </w:p>
          <w:p w14:paraId="50871B71" w14:textId="77777777" w:rsidR="00F9545C" w:rsidRPr="00E40D87" w:rsidRDefault="00F9545C" w:rsidP="00F9545C">
            <w:pPr>
              <w:pStyle w:val="ListeParagraf"/>
              <w:numPr>
                <w:ilvl w:val="0"/>
                <w:numId w:val="6"/>
              </w:numPr>
              <w:spacing w:line="360" w:lineRule="auto"/>
              <w:ind w:left="426"/>
              <w:jc w:val="both"/>
              <w:rPr>
                <w:rFonts w:ascii="Calibri" w:hAnsi="Calibri" w:cs="Calibri"/>
                <w:sz w:val="28"/>
                <w:szCs w:val="28"/>
              </w:rPr>
            </w:pPr>
            <w:r>
              <w:rPr>
                <w:rFonts w:ascii="Calibri" w:hAnsi="Calibri" w:cs="Calibri"/>
                <w:sz w:val="28"/>
                <w:szCs w:val="28"/>
              </w:rPr>
              <w:t xml:space="preserve"> </w:t>
            </w:r>
            <w:r w:rsidRPr="00E40D87">
              <w:rPr>
                <w:rFonts w:ascii="Calibri" w:hAnsi="Calibri" w:cs="Calibri"/>
                <w:sz w:val="28"/>
                <w:szCs w:val="28"/>
              </w:rPr>
              <w:t xml:space="preserve">Akreditasyon çalışmalarına başlayan veya başlamayan tüm akademik birimlerimizin ara kalite komisyon toplantıları yapmaları, toplantılarını kayıt altına almaları gerekmektedir. </w:t>
            </w:r>
          </w:p>
          <w:p w14:paraId="6A34914B" w14:textId="77777777" w:rsidR="00F9545C" w:rsidRPr="00E40D87" w:rsidRDefault="00F9545C" w:rsidP="00F9545C">
            <w:pPr>
              <w:pStyle w:val="ListeParagraf"/>
              <w:numPr>
                <w:ilvl w:val="0"/>
                <w:numId w:val="6"/>
              </w:numPr>
              <w:spacing w:line="360" w:lineRule="auto"/>
              <w:ind w:left="426"/>
              <w:jc w:val="both"/>
              <w:rPr>
                <w:rFonts w:ascii="Calibri" w:hAnsi="Calibri" w:cs="Calibri"/>
                <w:sz w:val="28"/>
                <w:szCs w:val="28"/>
              </w:rPr>
            </w:pPr>
            <w:r>
              <w:rPr>
                <w:rFonts w:ascii="Calibri" w:hAnsi="Calibri" w:cs="Calibri"/>
                <w:sz w:val="28"/>
                <w:szCs w:val="28"/>
              </w:rPr>
              <w:t xml:space="preserve"> </w:t>
            </w:r>
            <w:r w:rsidRPr="00E40D87">
              <w:rPr>
                <w:rFonts w:ascii="Calibri" w:hAnsi="Calibri" w:cs="Calibri"/>
                <w:sz w:val="28"/>
                <w:szCs w:val="28"/>
              </w:rPr>
              <w:t xml:space="preserve">Akademik birimlerce hazırlanan yıllık öz değerlendirme </w:t>
            </w:r>
            <w:proofErr w:type="spellStart"/>
            <w:r w:rsidRPr="00E40D87">
              <w:rPr>
                <w:rFonts w:ascii="Calibri" w:hAnsi="Calibri" w:cs="Calibri"/>
                <w:sz w:val="28"/>
                <w:szCs w:val="28"/>
              </w:rPr>
              <w:t>vb</w:t>
            </w:r>
            <w:proofErr w:type="spellEnd"/>
            <w:r w:rsidRPr="00E40D87">
              <w:rPr>
                <w:rFonts w:ascii="Calibri" w:hAnsi="Calibri" w:cs="Calibri"/>
                <w:sz w:val="28"/>
                <w:szCs w:val="28"/>
              </w:rPr>
              <w:t xml:space="preserve"> raporların mevcut durumları analiz ettiğinden dolayı birim amirlerin mevcut durum analizi hakkında yazılan bu raporları incelemesi ve genel </w:t>
            </w:r>
            <w:proofErr w:type="spellStart"/>
            <w:r w:rsidRPr="00E40D87">
              <w:rPr>
                <w:rFonts w:ascii="Calibri" w:hAnsi="Calibri" w:cs="Calibri"/>
                <w:sz w:val="28"/>
                <w:szCs w:val="28"/>
              </w:rPr>
              <w:t>gidişatlarla</w:t>
            </w:r>
            <w:proofErr w:type="spellEnd"/>
            <w:r w:rsidRPr="00E40D87">
              <w:rPr>
                <w:rFonts w:ascii="Calibri" w:hAnsi="Calibri" w:cs="Calibri"/>
                <w:sz w:val="28"/>
                <w:szCs w:val="28"/>
              </w:rPr>
              <w:t xml:space="preserve"> ilgili </w:t>
            </w:r>
            <w:r w:rsidRPr="00E40D87">
              <w:rPr>
                <w:rFonts w:ascii="Calibri" w:hAnsi="Calibri" w:cs="Calibri"/>
                <w:sz w:val="28"/>
                <w:szCs w:val="28"/>
              </w:rPr>
              <w:lastRenderedPageBreak/>
              <w:t>toplantılar yapması ve tutanak altına alınması gerekmektedir. Örneğin yıl sonu kalite komisyon toplantısı adı altında yıllık bir genel değerlendirme toplantıları yapılmalıdır.</w:t>
            </w:r>
          </w:p>
          <w:p w14:paraId="7DB6E2E1" w14:textId="77777777" w:rsidR="00F9545C" w:rsidRDefault="00F9545C" w:rsidP="00F9545C">
            <w:pPr>
              <w:pStyle w:val="ListeParagraf"/>
              <w:numPr>
                <w:ilvl w:val="0"/>
                <w:numId w:val="6"/>
              </w:numPr>
              <w:spacing w:line="360" w:lineRule="auto"/>
              <w:ind w:left="426"/>
              <w:jc w:val="both"/>
              <w:rPr>
                <w:rFonts w:ascii="Calibri" w:hAnsi="Calibri" w:cs="Calibri"/>
                <w:sz w:val="28"/>
                <w:szCs w:val="28"/>
              </w:rPr>
            </w:pPr>
            <w:r>
              <w:rPr>
                <w:rFonts w:ascii="Calibri" w:hAnsi="Calibri" w:cs="Calibri"/>
                <w:sz w:val="28"/>
                <w:szCs w:val="28"/>
              </w:rPr>
              <w:t xml:space="preserve">  Engelli öğrenci hizmetleri ve mekânda erişebilirlik konularında genel bir hatırlatma yapılabilir ve çalışmalara teşvik edilebilir.</w:t>
            </w:r>
          </w:p>
          <w:p w14:paraId="6C2ABC82" w14:textId="01512AB0" w:rsidR="00F9545C" w:rsidRDefault="00F9545C" w:rsidP="00F9545C">
            <w:pPr>
              <w:pStyle w:val="ListeParagraf"/>
              <w:numPr>
                <w:ilvl w:val="0"/>
                <w:numId w:val="6"/>
              </w:numPr>
              <w:spacing w:line="360" w:lineRule="auto"/>
              <w:ind w:left="426"/>
              <w:jc w:val="both"/>
              <w:rPr>
                <w:rFonts w:ascii="Calibri" w:hAnsi="Calibri" w:cs="Calibri"/>
                <w:sz w:val="28"/>
                <w:szCs w:val="28"/>
              </w:rPr>
            </w:pPr>
            <w:r>
              <w:rPr>
                <w:rFonts w:ascii="Calibri" w:hAnsi="Calibri" w:cs="Calibri"/>
                <w:sz w:val="28"/>
                <w:szCs w:val="28"/>
              </w:rPr>
              <w:t xml:space="preserve">  Hoca değerlendirme anketlerinin sonuçlarının, hocalarımız tarafından </w:t>
            </w:r>
            <w:proofErr w:type="spellStart"/>
            <w:r>
              <w:rPr>
                <w:rFonts w:ascii="Calibri" w:hAnsi="Calibri" w:cs="Calibri"/>
                <w:sz w:val="28"/>
                <w:szCs w:val="28"/>
              </w:rPr>
              <w:t>proliz</w:t>
            </w:r>
            <w:proofErr w:type="spellEnd"/>
            <w:r>
              <w:rPr>
                <w:rFonts w:ascii="Calibri" w:hAnsi="Calibri" w:cs="Calibri"/>
                <w:sz w:val="28"/>
                <w:szCs w:val="28"/>
              </w:rPr>
              <w:t xml:space="preserve"> sisteminde kendileri tarafından görülebileceği, sadece akademik birim yöneticilerine görevli akademik personelinin sonuçlarının duyurulacağı</w:t>
            </w:r>
            <w:r w:rsidR="00681C9A">
              <w:rPr>
                <w:rFonts w:ascii="Calibri" w:hAnsi="Calibri" w:cs="Calibri"/>
                <w:sz w:val="28"/>
                <w:szCs w:val="28"/>
              </w:rPr>
              <w:t xml:space="preserve"> bildirilmiştir.</w:t>
            </w:r>
          </w:p>
          <w:p w14:paraId="3E8EC149" w14:textId="77777777" w:rsidR="00F9545C" w:rsidRPr="00E40D87" w:rsidRDefault="00F9545C" w:rsidP="00F9545C">
            <w:pPr>
              <w:pStyle w:val="ListeParagraf"/>
              <w:spacing w:line="360" w:lineRule="auto"/>
              <w:ind w:left="426"/>
              <w:jc w:val="both"/>
              <w:rPr>
                <w:rFonts w:ascii="Calibri" w:hAnsi="Calibri" w:cs="Calibri"/>
                <w:sz w:val="28"/>
                <w:szCs w:val="28"/>
              </w:rPr>
            </w:pPr>
          </w:p>
          <w:p w14:paraId="0599E351" w14:textId="77777777" w:rsidR="00F9545C" w:rsidRPr="00E40D87" w:rsidRDefault="00F9545C" w:rsidP="00F9545C">
            <w:pPr>
              <w:pStyle w:val="ListeParagraf"/>
              <w:spacing w:line="360" w:lineRule="auto"/>
              <w:jc w:val="both"/>
              <w:rPr>
                <w:rFonts w:ascii="Calibri" w:hAnsi="Calibri" w:cs="Calibri"/>
                <w:sz w:val="28"/>
                <w:szCs w:val="28"/>
              </w:rPr>
            </w:pPr>
          </w:p>
          <w:p w14:paraId="7BB24D13" w14:textId="77777777" w:rsidR="00F9545C" w:rsidRPr="00E40D87" w:rsidRDefault="00F9545C" w:rsidP="00F9545C">
            <w:pPr>
              <w:spacing w:line="360" w:lineRule="auto"/>
              <w:ind w:left="360"/>
              <w:jc w:val="both"/>
              <w:rPr>
                <w:rFonts w:ascii="Calibri" w:hAnsi="Calibri" w:cs="Calibri"/>
                <w:sz w:val="28"/>
                <w:szCs w:val="28"/>
              </w:rPr>
            </w:pPr>
          </w:p>
          <w:p w14:paraId="7777FAF8" w14:textId="77777777" w:rsidR="00B72ED1" w:rsidRDefault="00B72ED1" w:rsidP="00D00612">
            <w:pPr>
              <w:pStyle w:val="ListeParagraf"/>
              <w:spacing w:after="0" w:line="240" w:lineRule="auto"/>
              <w:ind w:left="780"/>
              <w:rPr>
                <w:rFonts w:ascii="Times New Roman" w:eastAsia="Times New Roman" w:hAnsi="Times New Roman" w:cs="Times New Roman"/>
                <w:b/>
                <w:sz w:val="32"/>
                <w:szCs w:val="32"/>
              </w:rPr>
            </w:pPr>
          </w:p>
          <w:p w14:paraId="354DF1AF" w14:textId="77777777" w:rsidR="00D00612" w:rsidRPr="00D00612" w:rsidRDefault="00D00612" w:rsidP="00D00612">
            <w:pPr>
              <w:pStyle w:val="ListeParagraf"/>
              <w:spacing w:after="0" w:line="240" w:lineRule="auto"/>
              <w:ind w:left="780"/>
              <w:rPr>
                <w:rFonts w:ascii="Times New Roman" w:eastAsia="Times New Roman" w:hAnsi="Times New Roman" w:cs="Times New Roman"/>
                <w:bCs/>
                <w:sz w:val="28"/>
                <w:szCs w:val="28"/>
              </w:rPr>
            </w:pPr>
          </w:p>
          <w:p w14:paraId="5A317DEF" w14:textId="77777777" w:rsidR="00D51867" w:rsidRDefault="00D51867" w:rsidP="00D51867">
            <w:pPr>
              <w:pStyle w:val="ListeParagraf"/>
              <w:spacing w:after="0" w:line="240" w:lineRule="auto"/>
              <w:ind w:left="780"/>
              <w:rPr>
                <w:rFonts w:ascii="Times New Roman" w:eastAsia="Times New Roman" w:hAnsi="Times New Roman" w:cs="Times New Roman"/>
                <w:bCs/>
                <w:sz w:val="28"/>
                <w:szCs w:val="28"/>
              </w:rPr>
            </w:pPr>
          </w:p>
          <w:p w14:paraId="262D2172" w14:textId="4E5EFFBF" w:rsidR="00704B22" w:rsidRDefault="00704B22" w:rsidP="00717E29">
            <w:pPr>
              <w:rPr>
                <w:rFonts w:ascii="Times New Roman" w:eastAsia="Times New Roman" w:hAnsi="Times New Roman" w:cs="Times New Roman"/>
                <w:b/>
                <w:sz w:val="28"/>
                <w:szCs w:val="28"/>
              </w:rPr>
            </w:pPr>
            <w:r w:rsidRPr="00717E29">
              <w:rPr>
                <w:rFonts w:ascii="Times New Roman" w:eastAsia="Times New Roman" w:hAnsi="Times New Roman" w:cs="Times New Roman"/>
                <w:b/>
                <w:sz w:val="28"/>
                <w:szCs w:val="28"/>
              </w:rPr>
              <w:t xml:space="preserve">                                  </w:t>
            </w:r>
          </w:p>
          <w:p w14:paraId="0D28B72C" w14:textId="77777777" w:rsidR="00956187" w:rsidRDefault="00956187" w:rsidP="00717E29">
            <w:pPr>
              <w:rPr>
                <w:rFonts w:ascii="Times New Roman" w:eastAsia="Times New Roman" w:hAnsi="Times New Roman" w:cs="Times New Roman"/>
                <w:b/>
                <w:sz w:val="28"/>
                <w:szCs w:val="28"/>
              </w:rPr>
            </w:pPr>
          </w:p>
          <w:p w14:paraId="3A331B9A" w14:textId="0E239B09" w:rsidR="00956187" w:rsidRPr="00717E29" w:rsidRDefault="00956187" w:rsidP="00717E2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Islak imzalı nüshası fiziki dosyada saklanmaktadır.</w:t>
            </w:r>
          </w:p>
          <w:p w14:paraId="531B4358" w14:textId="26C4B913" w:rsidR="00A34537" w:rsidRDefault="00704B22" w:rsidP="00D00612">
            <w:pPr>
              <w:rPr>
                <w:rFonts w:ascii="Times New Roman" w:eastAsia="Times New Roman" w:hAnsi="Times New Roman" w:cs="Times New Roman"/>
                <w:b/>
                <w:sz w:val="20"/>
                <w:szCs w:val="20"/>
              </w:rPr>
            </w:pPr>
            <w:r>
              <w:rPr>
                <w:rFonts w:ascii="Times New Roman" w:eastAsia="Times New Roman" w:hAnsi="Times New Roman" w:cs="Times New Roman"/>
                <w:b/>
                <w:sz w:val="28"/>
                <w:szCs w:val="28"/>
              </w:rPr>
              <w:t xml:space="preserve">                                       </w:t>
            </w:r>
          </w:p>
        </w:tc>
      </w:tr>
    </w:tbl>
    <w:p w14:paraId="678A6158" w14:textId="77777777" w:rsidR="00B72ED1" w:rsidRDefault="00B72ED1" w:rsidP="00704B22">
      <w:pPr>
        <w:spacing w:after="0" w:line="360" w:lineRule="auto"/>
        <w:jc w:val="both"/>
        <w:rPr>
          <w:rFonts w:ascii="Times New Roman" w:eastAsia="Times New Roman" w:hAnsi="Times New Roman" w:cs="Times New Roman"/>
          <w:sz w:val="20"/>
          <w:szCs w:val="20"/>
        </w:rPr>
      </w:pPr>
    </w:p>
    <w:sectPr w:rsidR="00B72ED1" w:rsidSect="002A23C8">
      <w:headerReference w:type="even" r:id="rId9"/>
      <w:headerReference w:type="default" r:id="rId10"/>
      <w:footerReference w:type="even" r:id="rId11"/>
      <w:footerReference w:type="default" r:id="rId12"/>
      <w:headerReference w:type="first" r:id="rId13"/>
      <w:footerReference w:type="first" r:id="rId14"/>
      <w:pgSz w:w="11906" w:h="16838"/>
      <w:pgMar w:top="13" w:right="1417" w:bottom="1417" w:left="1417" w:header="708" w:footer="222" w:gutter="0"/>
      <w:pgBorders w:offsetFrom="page">
        <w:top w:val="single" w:sz="18" w:space="24" w:color="auto"/>
        <w:left w:val="single" w:sz="18" w:space="24" w:color="auto"/>
        <w:bottom w:val="single" w:sz="18" w:space="24" w:color="auto"/>
        <w:right w:val="single"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6CF0" w14:textId="77777777" w:rsidR="006E37AD" w:rsidRDefault="006E37AD">
      <w:pPr>
        <w:spacing w:after="0" w:line="240" w:lineRule="auto"/>
      </w:pPr>
      <w:r>
        <w:separator/>
      </w:r>
    </w:p>
  </w:endnote>
  <w:endnote w:type="continuationSeparator" w:id="0">
    <w:p w14:paraId="612ACBFA" w14:textId="77777777" w:rsidR="006E37AD" w:rsidRDefault="006E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92"/>
      <w:id w:val="-1136264627"/>
    </w:sdtPr>
    <w:sdtContent>
      <w:p w14:paraId="012A9824"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CD505C" w:rsidRPr="00A34537" w14:paraId="09980D5B" w14:textId="77777777" w:rsidTr="00A34537">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3ACA53EB"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Hazırlayan</w:t>
          </w:r>
        </w:p>
      </w:tc>
      <w:tc>
        <w:tcPr>
          <w:tcW w:w="3498" w:type="dxa"/>
          <w:tcBorders>
            <w:top w:val="single" w:sz="4" w:space="0" w:color="auto"/>
            <w:left w:val="single" w:sz="4" w:space="0" w:color="auto"/>
            <w:bottom w:val="single" w:sz="4" w:space="0" w:color="auto"/>
            <w:right w:val="single" w:sz="4" w:space="0" w:color="auto"/>
          </w:tcBorders>
          <w:vAlign w:val="center"/>
          <w:hideMark/>
        </w:tcPr>
        <w:p w14:paraId="7F021F7B"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Sistem Onayı</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F7EABF8"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Yürürlük Onayı</w:t>
          </w:r>
        </w:p>
      </w:tc>
    </w:tr>
    <w:tr w:rsidR="00CD505C" w:rsidRPr="00A34537" w14:paraId="7404B28C" w14:textId="77777777" w:rsidTr="00A34537">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294521BE"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hideMark/>
        </w:tcPr>
        <w:p w14:paraId="5C2C4D04"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Kalite Koordinatörü</w:t>
          </w:r>
        </w:p>
      </w:tc>
      <w:tc>
        <w:tcPr>
          <w:tcW w:w="3498" w:type="dxa"/>
          <w:tcBorders>
            <w:top w:val="single" w:sz="4" w:space="0" w:color="auto"/>
            <w:left w:val="single" w:sz="4" w:space="0" w:color="auto"/>
            <w:bottom w:val="single" w:sz="4" w:space="0" w:color="auto"/>
            <w:right w:val="single" w:sz="4" w:space="0" w:color="auto"/>
          </w:tcBorders>
          <w:vAlign w:val="center"/>
          <w:hideMark/>
        </w:tcPr>
        <w:p w14:paraId="2A9367DF" w14:textId="77777777" w:rsidR="00CD505C" w:rsidRPr="00704B22" w:rsidRDefault="00CD505C" w:rsidP="00A34537">
          <w:pPr>
            <w:spacing w:after="160" w:line="256" w:lineRule="auto"/>
            <w:jc w:val="center"/>
            <w:rPr>
              <w:rFonts w:ascii="Times New Roman" w:hAnsi="Times New Roman" w:cs="Times New Roman"/>
              <w:sz w:val="20"/>
              <w:szCs w:val="20"/>
              <w:lang w:eastAsia="en-US"/>
            </w:rPr>
          </w:pPr>
          <w:r w:rsidRPr="00704B22">
            <w:rPr>
              <w:rFonts w:ascii="Times New Roman" w:hAnsi="Times New Roman" w:cs="Times New Roman"/>
              <w:sz w:val="20"/>
              <w:szCs w:val="20"/>
              <w:lang w:eastAsia="en-US"/>
            </w:rPr>
            <w:t>Üst Yönetici</w:t>
          </w:r>
        </w:p>
      </w:tc>
    </w:tr>
  </w:tbl>
  <w:p w14:paraId="6230C8D0" w14:textId="534E4D96" w:rsidR="00894E70" w:rsidRDefault="00894E7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p w14:paraId="5210D7F5" w14:textId="267C9CD6" w:rsidR="00894E70" w:rsidRPr="0082241C" w:rsidRDefault="00894E70" w:rsidP="0082241C">
    <w:pPr>
      <w:tabs>
        <w:tab w:val="center" w:pos="4536"/>
        <w:tab w:val="right" w:pos="9072"/>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90"/>
      <w:id w:val="-1630775286"/>
    </w:sdtPr>
    <w:sdtContent>
      <w:p w14:paraId="4ED657E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24D0" w14:textId="77777777" w:rsidR="006E37AD" w:rsidRDefault="006E37AD">
      <w:pPr>
        <w:spacing w:after="0" w:line="240" w:lineRule="auto"/>
      </w:pPr>
      <w:r>
        <w:separator/>
      </w:r>
    </w:p>
  </w:footnote>
  <w:footnote w:type="continuationSeparator" w:id="0">
    <w:p w14:paraId="1837D9B7" w14:textId="77777777" w:rsidR="006E37AD" w:rsidRDefault="006E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91"/>
      <w:id w:val="1129669998"/>
    </w:sdtPr>
    <w:sdtContent>
      <w:p w14:paraId="7BDD391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0"/>
      <w:tblW w:w="107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5625"/>
      <w:gridCol w:w="1843"/>
      <w:gridCol w:w="1551"/>
    </w:tblGrid>
    <w:tr w:rsidR="0082241C" w14:paraId="24BAE166" w14:textId="77777777" w:rsidTr="00C11B9F">
      <w:trPr>
        <w:trHeight w:val="340"/>
      </w:trPr>
      <w:tc>
        <w:tcPr>
          <w:tcW w:w="1747" w:type="dxa"/>
          <w:vMerge w:val="restart"/>
        </w:tcPr>
        <w:p w14:paraId="30C226C2" w14:textId="77777777" w:rsidR="0082241C" w:rsidRDefault="0082241C" w:rsidP="0082241C">
          <w:pPr>
            <w:pStyle w:val="TableParagraph"/>
            <w:spacing w:before="4"/>
            <w:ind w:hanging="5"/>
            <w:rPr>
              <w:sz w:val="4"/>
            </w:rPr>
          </w:pPr>
          <w:r>
            <w:rPr>
              <w:noProof/>
              <w:sz w:val="20"/>
              <w:lang w:bidi="ar-SA"/>
            </w:rPr>
            <w:drawing>
              <wp:anchor distT="0" distB="0" distL="114300" distR="114300" simplePos="0" relativeHeight="251659264" behindDoc="1" locked="0" layoutInCell="1" allowOverlap="1" wp14:anchorId="30A698C7" wp14:editId="023FE8DB">
                <wp:simplePos x="0" y="0"/>
                <wp:positionH relativeFrom="column">
                  <wp:posOffset>33655</wp:posOffset>
                </wp:positionH>
                <wp:positionV relativeFrom="paragraph">
                  <wp:posOffset>44450</wp:posOffset>
                </wp:positionV>
                <wp:extent cx="1005840" cy="1005840"/>
                <wp:effectExtent l="0" t="0" r="0" b="0"/>
                <wp:wrapTight wrapText="bothSides">
                  <wp:wrapPolygon edited="0">
                    <wp:start x="7909" y="0"/>
                    <wp:lineTo x="4909" y="818"/>
                    <wp:lineTo x="3273" y="2455"/>
                    <wp:lineTo x="3545" y="4364"/>
                    <wp:lineTo x="1636" y="4364"/>
                    <wp:lineTo x="0" y="6273"/>
                    <wp:lineTo x="0" y="13636"/>
                    <wp:lineTo x="1636" y="17455"/>
                    <wp:lineTo x="1636" y="18273"/>
                    <wp:lineTo x="6545" y="21273"/>
                    <wp:lineTo x="7909" y="21273"/>
                    <wp:lineTo x="13364" y="21273"/>
                    <wp:lineTo x="14455" y="21273"/>
                    <wp:lineTo x="19636" y="18000"/>
                    <wp:lineTo x="19636" y="17455"/>
                    <wp:lineTo x="21273" y="13909"/>
                    <wp:lineTo x="21273" y="7636"/>
                    <wp:lineTo x="20182" y="4364"/>
                    <wp:lineTo x="18545" y="2727"/>
                    <wp:lineTo x="15000" y="0"/>
                    <wp:lineTo x="7909" y="0"/>
                  </wp:wrapPolygon>
                </wp:wrapTight>
                <wp:docPr id="254867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p w14:paraId="2355AC3B" w14:textId="77777777" w:rsidR="0082241C" w:rsidRDefault="0082241C" w:rsidP="0082241C">
          <w:pPr>
            <w:pStyle w:val="TableParagraph"/>
            <w:ind w:left="108"/>
            <w:rPr>
              <w:sz w:val="20"/>
            </w:rPr>
          </w:pPr>
        </w:p>
      </w:tc>
      <w:tc>
        <w:tcPr>
          <w:tcW w:w="5625" w:type="dxa"/>
          <w:vMerge w:val="restart"/>
        </w:tcPr>
        <w:p w14:paraId="28BD1F6A" w14:textId="77777777" w:rsidR="0082241C" w:rsidRDefault="0082241C" w:rsidP="0082241C">
          <w:pPr>
            <w:pStyle w:val="TableParagraph"/>
            <w:ind w:left="1952" w:right="1999"/>
            <w:jc w:val="center"/>
            <w:rPr>
              <w:b/>
              <w:sz w:val="24"/>
            </w:rPr>
          </w:pPr>
        </w:p>
        <w:p w14:paraId="7A6AE006" w14:textId="77777777" w:rsidR="0082241C" w:rsidRDefault="0082241C" w:rsidP="0082241C">
          <w:pPr>
            <w:pStyle w:val="TableParagraph"/>
            <w:ind w:left="1952" w:right="1999"/>
            <w:jc w:val="center"/>
            <w:rPr>
              <w:b/>
              <w:sz w:val="24"/>
            </w:rPr>
          </w:pPr>
        </w:p>
        <w:p w14:paraId="7121410F" w14:textId="77777777" w:rsidR="0082241C" w:rsidRDefault="0082241C" w:rsidP="0082241C">
          <w:pPr>
            <w:pStyle w:val="TableParagraph"/>
            <w:ind w:left="1952" w:right="1999"/>
            <w:jc w:val="center"/>
            <w:rPr>
              <w:b/>
              <w:sz w:val="24"/>
            </w:rPr>
          </w:pPr>
        </w:p>
        <w:p w14:paraId="23C9D875" w14:textId="6C45EB0D" w:rsidR="0082241C" w:rsidRPr="004637F7" w:rsidRDefault="0082241C" w:rsidP="00A34537">
          <w:pPr>
            <w:spacing w:after="0"/>
            <w:jc w:val="center"/>
            <w:rPr>
              <w:rFonts w:ascii="Times New Roman" w:hAnsi="Times New Roman" w:cs="Times New Roman"/>
              <w:b/>
              <w:sz w:val="24"/>
              <w:szCs w:val="20"/>
            </w:rPr>
          </w:pPr>
          <w:r w:rsidRPr="0082241C">
            <w:rPr>
              <w:rFonts w:ascii="Times New Roman" w:hAnsi="Times New Roman" w:cs="Times New Roman"/>
              <w:b/>
              <w:sz w:val="24"/>
              <w:szCs w:val="20"/>
            </w:rPr>
            <w:t>TOPLANTI</w:t>
          </w:r>
          <w:r w:rsidR="00EF743F">
            <w:rPr>
              <w:rFonts w:ascii="Times New Roman" w:hAnsi="Times New Roman" w:cs="Times New Roman"/>
              <w:b/>
              <w:sz w:val="24"/>
              <w:szCs w:val="20"/>
            </w:rPr>
            <w:t xml:space="preserve"> TUTANAĞI </w:t>
          </w:r>
          <w:r w:rsidRPr="0082241C">
            <w:rPr>
              <w:rFonts w:ascii="Times New Roman" w:hAnsi="Times New Roman" w:cs="Times New Roman"/>
              <w:b/>
              <w:sz w:val="24"/>
              <w:szCs w:val="20"/>
            </w:rPr>
            <w:t>FORMU</w:t>
          </w:r>
        </w:p>
      </w:tc>
      <w:tc>
        <w:tcPr>
          <w:tcW w:w="1843" w:type="dxa"/>
          <w:vAlign w:val="center"/>
        </w:tcPr>
        <w:p w14:paraId="1181CBA9" w14:textId="77777777" w:rsidR="0082241C" w:rsidRPr="00704B22" w:rsidRDefault="0082241C" w:rsidP="00A34537">
          <w:pPr>
            <w:pStyle w:val="TableParagraph"/>
            <w:spacing w:before="35"/>
            <w:ind w:left="107"/>
            <w:rPr>
              <w:b/>
              <w:bCs/>
            </w:rPr>
          </w:pPr>
          <w:r w:rsidRPr="00704B22">
            <w:rPr>
              <w:b/>
              <w:bCs/>
            </w:rPr>
            <w:t>Doküman No</w:t>
          </w:r>
        </w:p>
      </w:tc>
      <w:tc>
        <w:tcPr>
          <w:tcW w:w="1551" w:type="dxa"/>
          <w:vAlign w:val="center"/>
        </w:tcPr>
        <w:p w14:paraId="3B6ECCFD" w14:textId="31E02F59" w:rsidR="00AA286A" w:rsidRPr="00704B22" w:rsidRDefault="00D276C2" w:rsidP="00A34537">
          <w:pPr>
            <w:pStyle w:val="TableParagraph"/>
            <w:rPr>
              <w:b/>
              <w:bCs/>
            </w:rPr>
          </w:pPr>
          <w:r w:rsidRPr="00704B22">
            <w:rPr>
              <w:b/>
              <w:bCs/>
            </w:rPr>
            <w:t xml:space="preserve">   FR.2</w:t>
          </w:r>
          <w:r w:rsidR="00AA286A" w:rsidRPr="00704B22">
            <w:rPr>
              <w:b/>
              <w:bCs/>
            </w:rPr>
            <w:t>96</w:t>
          </w:r>
        </w:p>
      </w:tc>
    </w:tr>
    <w:tr w:rsidR="0082241C" w14:paraId="27F7D9B3" w14:textId="77777777" w:rsidTr="00C11B9F">
      <w:trPr>
        <w:trHeight w:val="340"/>
      </w:trPr>
      <w:tc>
        <w:tcPr>
          <w:tcW w:w="1747" w:type="dxa"/>
          <w:vMerge/>
          <w:tcBorders>
            <w:top w:val="nil"/>
          </w:tcBorders>
        </w:tcPr>
        <w:p w14:paraId="3065D794" w14:textId="77777777" w:rsidR="0082241C" w:rsidRDefault="0082241C" w:rsidP="0082241C">
          <w:pPr>
            <w:rPr>
              <w:sz w:val="2"/>
              <w:szCs w:val="2"/>
            </w:rPr>
          </w:pPr>
        </w:p>
      </w:tc>
      <w:tc>
        <w:tcPr>
          <w:tcW w:w="5625" w:type="dxa"/>
          <w:vMerge/>
          <w:tcBorders>
            <w:top w:val="nil"/>
          </w:tcBorders>
        </w:tcPr>
        <w:p w14:paraId="4E0C1438" w14:textId="77777777" w:rsidR="0082241C" w:rsidRDefault="0082241C" w:rsidP="0082241C">
          <w:pPr>
            <w:rPr>
              <w:sz w:val="2"/>
              <w:szCs w:val="2"/>
            </w:rPr>
          </w:pPr>
        </w:p>
      </w:tc>
      <w:tc>
        <w:tcPr>
          <w:tcW w:w="1843" w:type="dxa"/>
          <w:vAlign w:val="center"/>
        </w:tcPr>
        <w:p w14:paraId="40707ED0" w14:textId="77777777" w:rsidR="0082241C" w:rsidRPr="00704B22" w:rsidRDefault="0082241C" w:rsidP="00A34537">
          <w:pPr>
            <w:pStyle w:val="TableParagraph"/>
            <w:spacing w:before="35"/>
            <w:ind w:left="107"/>
            <w:rPr>
              <w:b/>
              <w:bCs/>
            </w:rPr>
          </w:pPr>
          <w:r w:rsidRPr="00704B22">
            <w:rPr>
              <w:b/>
              <w:bCs/>
            </w:rPr>
            <w:t>İlk Yayın Tarihi</w:t>
          </w:r>
        </w:p>
      </w:tc>
      <w:tc>
        <w:tcPr>
          <w:tcW w:w="1551" w:type="dxa"/>
          <w:vAlign w:val="center"/>
        </w:tcPr>
        <w:p w14:paraId="36BDBC91" w14:textId="361C965C" w:rsidR="0082241C" w:rsidRPr="00704B22" w:rsidRDefault="00D276C2" w:rsidP="00A34537">
          <w:pPr>
            <w:pStyle w:val="TableParagraph"/>
            <w:rPr>
              <w:b/>
              <w:bCs/>
            </w:rPr>
          </w:pPr>
          <w:r w:rsidRPr="00704B22">
            <w:rPr>
              <w:b/>
              <w:bCs/>
            </w:rPr>
            <w:t xml:space="preserve">  10.01.2022</w:t>
          </w:r>
        </w:p>
      </w:tc>
    </w:tr>
    <w:tr w:rsidR="0082241C" w14:paraId="4815F6B9" w14:textId="77777777" w:rsidTr="00C11B9F">
      <w:trPr>
        <w:trHeight w:val="340"/>
      </w:trPr>
      <w:tc>
        <w:tcPr>
          <w:tcW w:w="1747" w:type="dxa"/>
          <w:vMerge/>
          <w:tcBorders>
            <w:top w:val="nil"/>
          </w:tcBorders>
        </w:tcPr>
        <w:p w14:paraId="6A676564" w14:textId="77777777" w:rsidR="0082241C" w:rsidRDefault="0082241C" w:rsidP="0082241C">
          <w:pPr>
            <w:rPr>
              <w:sz w:val="2"/>
              <w:szCs w:val="2"/>
            </w:rPr>
          </w:pPr>
        </w:p>
      </w:tc>
      <w:tc>
        <w:tcPr>
          <w:tcW w:w="5625" w:type="dxa"/>
          <w:vMerge/>
          <w:tcBorders>
            <w:top w:val="nil"/>
          </w:tcBorders>
        </w:tcPr>
        <w:p w14:paraId="1BA9A477" w14:textId="77777777" w:rsidR="0082241C" w:rsidRDefault="0082241C" w:rsidP="0082241C">
          <w:pPr>
            <w:rPr>
              <w:sz w:val="2"/>
              <w:szCs w:val="2"/>
            </w:rPr>
          </w:pPr>
        </w:p>
      </w:tc>
      <w:tc>
        <w:tcPr>
          <w:tcW w:w="1843" w:type="dxa"/>
          <w:vAlign w:val="center"/>
        </w:tcPr>
        <w:p w14:paraId="56173BBA" w14:textId="77777777" w:rsidR="0082241C" w:rsidRPr="00704B22" w:rsidRDefault="0082241C" w:rsidP="00A34537">
          <w:pPr>
            <w:pStyle w:val="TableParagraph"/>
            <w:spacing w:before="35"/>
            <w:ind w:left="107"/>
            <w:rPr>
              <w:b/>
              <w:bCs/>
            </w:rPr>
          </w:pPr>
          <w:r w:rsidRPr="00704B22">
            <w:rPr>
              <w:b/>
              <w:bCs/>
            </w:rPr>
            <w:t>Revizyon Tarihi</w:t>
          </w:r>
        </w:p>
      </w:tc>
      <w:tc>
        <w:tcPr>
          <w:tcW w:w="1551" w:type="dxa"/>
          <w:vAlign w:val="center"/>
        </w:tcPr>
        <w:p w14:paraId="545B27E2" w14:textId="17E26E0A" w:rsidR="0082241C" w:rsidRPr="00704B22" w:rsidRDefault="00D276C2" w:rsidP="00A34537">
          <w:pPr>
            <w:pStyle w:val="TableParagraph"/>
            <w:rPr>
              <w:b/>
              <w:bCs/>
            </w:rPr>
          </w:pPr>
          <w:r w:rsidRPr="00704B22">
            <w:rPr>
              <w:b/>
              <w:bCs/>
            </w:rPr>
            <w:t xml:space="preserve">   -</w:t>
          </w:r>
        </w:p>
      </w:tc>
    </w:tr>
    <w:tr w:rsidR="0082241C" w14:paraId="468B096B" w14:textId="77777777" w:rsidTr="00C11B9F">
      <w:trPr>
        <w:trHeight w:val="340"/>
      </w:trPr>
      <w:tc>
        <w:tcPr>
          <w:tcW w:w="1747" w:type="dxa"/>
          <w:vMerge/>
          <w:tcBorders>
            <w:top w:val="nil"/>
          </w:tcBorders>
        </w:tcPr>
        <w:p w14:paraId="0DA6E716" w14:textId="77777777" w:rsidR="0082241C" w:rsidRDefault="0082241C" w:rsidP="0082241C">
          <w:pPr>
            <w:rPr>
              <w:sz w:val="2"/>
              <w:szCs w:val="2"/>
            </w:rPr>
          </w:pPr>
        </w:p>
      </w:tc>
      <w:tc>
        <w:tcPr>
          <w:tcW w:w="5625" w:type="dxa"/>
          <w:vMerge/>
          <w:tcBorders>
            <w:top w:val="nil"/>
          </w:tcBorders>
        </w:tcPr>
        <w:p w14:paraId="56FBDC3B" w14:textId="77777777" w:rsidR="0082241C" w:rsidRDefault="0082241C" w:rsidP="0082241C">
          <w:pPr>
            <w:rPr>
              <w:sz w:val="2"/>
              <w:szCs w:val="2"/>
            </w:rPr>
          </w:pPr>
        </w:p>
      </w:tc>
      <w:tc>
        <w:tcPr>
          <w:tcW w:w="1843" w:type="dxa"/>
          <w:vAlign w:val="center"/>
        </w:tcPr>
        <w:p w14:paraId="173CA7D7" w14:textId="77777777" w:rsidR="0082241C" w:rsidRPr="00704B22" w:rsidRDefault="0082241C" w:rsidP="00A34537">
          <w:pPr>
            <w:pStyle w:val="TableParagraph"/>
            <w:spacing w:before="33"/>
            <w:ind w:left="107"/>
            <w:rPr>
              <w:b/>
              <w:bCs/>
            </w:rPr>
          </w:pPr>
          <w:r w:rsidRPr="00704B22">
            <w:rPr>
              <w:b/>
              <w:bCs/>
            </w:rPr>
            <w:t>Revizyon No</w:t>
          </w:r>
        </w:p>
      </w:tc>
      <w:tc>
        <w:tcPr>
          <w:tcW w:w="1551" w:type="dxa"/>
          <w:vAlign w:val="center"/>
        </w:tcPr>
        <w:p w14:paraId="0CFFA5DF" w14:textId="78E5AC68" w:rsidR="0082241C" w:rsidRPr="00704B22" w:rsidRDefault="00D276C2" w:rsidP="00A34537">
          <w:pPr>
            <w:pStyle w:val="TableParagraph"/>
            <w:rPr>
              <w:b/>
              <w:bCs/>
            </w:rPr>
          </w:pPr>
          <w:r w:rsidRPr="00704B22">
            <w:rPr>
              <w:b/>
              <w:bCs/>
            </w:rPr>
            <w:t xml:space="preserve">   0</w:t>
          </w:r>
        </w:p>
      </w:tc>
    </w:tr>
    <w:tr w:rsidR="0082241C" w14:paraId="2716CC41" w14:textId="77777777" w:rsidTr="00C11B9F">
      <w:trPr>
        <w:trHeight w:val="301"/>
      </w:trPr>
      <w:tc>
        <w:tcPr>
          <w:tcW w:w="1747" w:type="dxa"/>
          <w:vMerge/>
          <w:tcBorders>
            <w:top w:val="nil"/>
          </w:tcBorders>
        </w:tcPr>
        <w:p w14:paraId="5EF52A8E" w14:textId="77777777" w:rsidR="0082241C" w:rsidRDefault="0082241C" w:rsidP="0082241C">
          <w:pPr>
            <w:rPr>
              <w:sz w:val="2"/>
              <w:szCs w:val="2"/>
            </w:rPr>
          </w:pPr>
        </w:p>
      </w:tc>
      <w:tc>
        <w:tcPr>
          <w:tcW w:w="5625" w:type="dxa"/>
          <w:vMerge/>
          <w:tcBorders>
            <w:top w:val="nil"/>
          </w:tcBorders>
        </w:tcPr>
        <w:p w14:paraId="7E6E7DDF" w14:textId="77777777" w:rsidR="0082241C" w:rsidRDefault="0082241C" w:rsidP="0082241C">
          <w:pPr>
            <w:rPr>
              <w:sz w:val="2"/>
              <w:szCs w:val="2"/>
            </w:rPr>
          </w:pPr>
        </w:p>
      </w:tc>
      <w:tc>
        <w:tcPr>
          <w:tcW w:w="1843" w:type="dxa"/>
          <w:vAlign w:val="center"/>
        </w:tcPr>
        <w:p w14:paraId="6FDFD09D" w14:textId="77777777" w:rsidR="0082241C" w:rsidRPr="00704B22" w:rsidRDefault="0082241C" w:rsidP="00A34537">
          <w:pPr>
            <w:pStyle w:val="TableParagraph"/>
            <w:spacing w:before="33"/>
            <w:ind w:left="107"/>
            <w:rPr>
              <w:b/>
              <w:bCs/>
            </w:rPr>
          </w:pPr>
          <w:r w:rsidRPr="00704B22">
            <w:rPr>
              <w:b/>
              <w:bCs/>
            </w:rPr>
            <w:t>Sayfa</w:t>
          </w:r>
        </w:p>
      </w:tc>
      <w:tc>
        <w:tcPr>
          <w:tcW w:w="1551" w:type="dxa"/>
          <w:vAlign w:val="center"/>
        </w:tcPr>
        <w:p w14:paraId="785319EF" w14:textId="0F62882B" w:rsidR="0082241C" w:rsidRPr="00704B22" w:rsidRDefault="00D276C2" w:rsidP="00A34537">
          <w:pPr>
            <w:pStyle w:val="TableParagraph"/>
            <w:rPr>
              <w:b/>
              <w:bCs/>
            </w:rPr>
          </w:pPr>
          <w:r w:rsidRPr="00704B22">
            <w:rPr>
              <w:b/>
              <w:bCs/>
            </w:rPr>
            <w:t xml:space="preserve">  </w:t>
          </w:r>
          <w:r w:rsidR="0082241C" w:rsidRPr="00704B22">
            <w:rPr>
              <w:b/>
              <w:bCs/>
            </w:rPr>
            <w:fldChar w:fldCharType="begin"/>
          </w:r>
          <w:r w:rsidR="0082241C" w:rsidRPr="00704B22">
            <w:rPr>
              <w:b/>
              <w:bCs/>
            </w:rPr>
            <w:instrText>PAGE</w:instrText>
          </w:r>
          <w:r w:rsidR="0082241C" w:rsidRPr="00704B22">
            <w:rPr>
              <w:b/>
              <w:bCs/>
            </w:rPr>
            <w:fldChar w:fldCharType="separate"/>
          </w:r>
          <w:r w:rsidR="00C11B9F" w:rsidRPr="00704B22">
            <w:rPr>
              <w:b/>
              <w:bCs/>
              <w:noProof/>
            </w:rPr>
            <w:t>1</w:t>
          </w:r>
          <w:r w:rsidR="0082241C" w:rsidRPr="00704B22">
            <w:rPr>
              <w:b/>
              <w:bCs/>
            </w:rPr>
            <w:fldChar w:fldCharType="end"/>
          </w:r>
          <w:r w:rsidR="0082241C" w:rsidRPr="00704B22">
            <w:rPr>
              <w:b/>
              <w:bCs/>
            </w:rPr>
            <w:t xml:space="preserve"> / </w:t>
          </w:r>
          <w:r w:rsidR="0082241C" w:rsidRPr="00704B22">
            <w:rPr>
              <w:b/>
              <w:bCs/>
            </w:rPr>
            <w:fldChar w:fldCharType="begin"/>
          </w:r>
          <w:r w:rsidR="0082241C" w:rsidRPr="00704B22">
            <w:rPr>
              <w:b/>
              <w:bCs/>
            </w:rPr>
            <w:instrText>NUMPAGES</w:instrText>
          </w:r>
          <w:r w:rsidR="0082241C" w:rsidRPr="00704B22">
            <w:rPr>
              <w:b/>
              <w:bCs/>
            </w:rPr>
            <w:fldChar w:fldCharType="separate"/>
          </w:r>
          <w:r w:rsidR="00C11B9F" w:rsidRPr="00704B22">
            <w:rPr>
              <w:b/>
              <w:bCs/>
              <w:noProof/>
            </w:rPr>
            <w:t>2</w:t>
          </w:r>
          <w:r w:rsidR="0082241C" w:rsidRPr="00704B22">
            <w:rPr>
              <w:b/>
              <w:bCs/>
            </w:rPr>
            <w:fldChar w:fldCharType="end"/>
          </w:r>
        </w:p>
      </w:tc>
    </w:tr>
  </w:tbl>
  <w:p w14:paraId="5C77CDA3" w14:textId="77777777" w:rsidR="00894E70" w:rsidRPr="0082241C" w:rsidRDefault="00894E70" w:rsidP="008224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89"/>
      <w:id w:val="2012566938"/>
    </w:sdtPr>
    <w:sdtContent>
      <w:p w14:paraId="1DB07895"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E9F"/>
    <w:multiLevelType w:val="hybridMultilevel"/>
    <w:tmpl w:val="628CEFAE"/>
    <w:lvl w:ilvl="0" w:tplc="77486C3C">
      <w:start w:val="1"/>
      <w:numFmt w:val="decimal"/>
      <w:lvlText w:val="%1."/>
      <w:lvlJc w:val="left"/>
      <w:pPr>
        <w:ind w:left="780" w:hanging="360"/>
      </w:pPr>
      <w:rPr>
        <w:rFonts w:ascii="Times New Roman" w:eastAsia="Times New Roman"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15:restartNumberingAfterBreak="0">
    <w:nsid w:val="17F304C3"/>
    <w:multiLevelType w:val="hybridMultilevel"/>
    <w:tmpl w:val="6A9430BE"/>
    <w:lvl w:ilvl="0" w:tplc="11765604">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28057121"/>
    <w:multiLevelType w:val="hybridMultilevel"/>
    <w:tmpl w:val="C966FB38"/>
    <w:lvl w:ilvl="0" w:tplc="E3049D30">
      <w:start w:val="1"/>
      <w:numFmt w:val="decimal"/>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3" w15:restartNumberingAfterBreak="0">
    <w:nsid w:val="36AE6A1C"/>
    <w:multiLevelType w:val="hybridMultilevel"/>
    <w:tmpl w:val="DBA60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6B9740C"/>
    <w:multiLevelType w:val="hybridMultilevel"/>
    <w:tmpl w:val="322C32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FB22B8"/>
    <w:multiLevelType w:val="hybridMultilevel"/>
    <w:tmpl w:val="7CB6F7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7585090">
    <w:abstractNumId w:val="5"/>
  </w:num>
  <w:num w:numId="2" w16cid:durableId="1081486067">
    <w:abstractNumId w:val="3"/>
  </w:num>
  <w:num w:numId="3" w16cid:durableId="2130051331">
    <w:abstractNumId w:val="0"/>
  </w:num>
  <w:num w:numId="4" w16cid:durableId="259411809">
    <w:abstractNumId w:val="2"/>
  </w:num>
  <w:num w:numId="5" w16cid:durableId="1943033027">
    <w:abstractNumId w:val="1"/>
  </w:num>
  <w:num w:numId="6" w16cid:durableId="1598178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70"/>
    <w:rsid w:val="0004519F"/>
    <w:rsid w:val="00086987"/>
    <w:rsid w:val="00087E66"/>
    <w:rsid w:val="00196C7A"/>
    <w:rsid w:val="001F537E"/>
    <w:rsid w:val="00234090"/>
    <w:rsid w:val="00254D47"/>
    <w:rsid w:val="00277227"/>
    <w:rsid w:val="002A23C8"/>
    <w:rsid w:val="002C557E"/>
    <w:rsid w:val="002D7956"/>
    <w:rsid w:val="002E14A8"/>
    <w:rsid w:val="002E3FD2"/>
    <w:rsid w:val="00306611"/>
    <w:rsid w:val="0039630F"/>
    <w:rsid w:val="003D0B9A"/>
    <w:rsid w:val="003D1872"/>
    <w:rsid w:val="003D2D9A"/>
    <w:rsid w:val="00415008"/>
    <w:rsid w:val="004A723D"/>
    <w:rsid w:val="004F0F58"/>
    <w:rsid w:val="004F3016"/>
    <w:rsid w:val="00514165"/>
    <w:rsid w:val="00536C8C"/>
    <w:rsid w:val="00563276"/>
    <w:rsid w:val="006406D6"/>
    <w:rsid w:val="00641967"/>
    <w:rsid w:val="00681C9A"/>
    <w:rsid w:val="006E37AD"/>
    <w:rsid w:val="006F03A0"/>
    <w:rsid w:val="00704B22"/>
    <w:rsid w:val="00717E29"/>
    <w:rsid w:val="00744ACB"/>
    <w:rsid w:val="007B6B2A"/>
    <w:rsid w:val="0082241C"/>
    <w:rsid w:val="008477FB"/>
    <w:rsid w:val="00894E70"/>
    <w:rsid w:val="0093559F"/>
    <w:rsid w:val="00956187"/>
    <w:rsid w:val="00A10C60"/>
    <w:rsid w:val="00A34537"/>
    <w:rsid w:val="00A46536"/>
    <w:rsid w:val="00A9438E"/>
    <w:rsid w:val="00AA286A"/>
    <w:rsid w:val="00AE32F8"/>
    <w:rsid w:val="00B72ED1"/>
    <w:rsid w:val="00C11B9F"/>
    <w:rsid w:val="00C71A36"/>
    <w:rsid w:val="00CD505C"/>
    <w:rsid w:val="00CE24C6"/>
    <w:rsid w:val="00D00612"/>
    <w:rsid w:val="00D10465"/>
    <w:rsid w:val="00D276C2"/>
    <w:rsid w:val="00D51867"/>
    <w:rsid w:val="00D5248F"/>
    <w:rsid w:val="00D90F20"/>
    <w:rsid w:val="00E571DF"/>
    <w:rsid w:val="00E6350D"/>
    <w:rsid w:val="00EF743F"/>
    <w:rsid w:val="00F05046"/>
    <w:rsid w:val="00F32DED"/>
    <w:rsid w:val="00F76FB1"/>
    <w:rsid w:val="00F9545C"/>
    <w:rsid w:val="00FD6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0CAD"/>
  <w15:docId w15:val="{7B09E8A5-F33B-F548-94A4-D6A5654C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DB48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89D"/>
  </w:style>
  <w:style w:type="paragraph" w:styleId="AltBilgi">
    <w:name w:val="footer"/>
    <w:basedOn w:val="Normal"/>
    <w:link w:val="AltBilgiChar"/>
    <w:uiPriority w:val="99"/>
    <w:unhideWhenUsed/>
    <w:rsid w:val="00DB4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89D"/>
  </w:style>
  <w:style w:type="table" w:customStyle="1" w:styleId="a3">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82241C"/>
    <w:pPr>
      <w:widowControl w:val="0"/>
      <w:autoSpaceDE w:val="0"/>
      <w:autoSpaceDN w:val="0"/>
      <w:spacing w:after="0" w:line="240" w:lineRule="auto"/>
    </w:pPr>
    <w:rPr>
      <w:rFonts w:ascii="Times New Roman" w:eastAsia="Times New Roman" w:hAnsi="Times New Roman" w:cs="Times New Roman"/>
      <w:lang w:bidi="tr-TR"/>
    </w:rPr>
  </w:style>
  <w:style w:type="paragraph" w:styleId="ListeParagraf">
    <w:name w:val="List Paragraph"/>
    <w:basedOn w:val="Normal"/>
    <w:uiPriority w:val="34"/>
    <w:qFormat/>
    <w:rsid w:val="00254D47"/>
    <w:pPr>
      <w:spacing w:after="160"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4429">
      <w:bodyDiv w:val="1"/>
      <w:marLeft w:val="0"/>
      <w:marRight w:val="0"/>
      <w:marTop w:val="0"/>
      <w:marBottom w:val="0"/>
      <w:divBdr>
        <w:top w:val="none" w:sz="0" w:space="0" w:color="auto"/>
        <w:left w:val="none" w:sz="0" w:space="0" w:color="auto"/>
        <w:bottom w:val="none" w:sz="0" w:space="0" w:color="auto"/>
        <w:right w:val="none" w:sz="0" w:space="0" w:color="auto"/>
      </w:divBdr>
    </w:div>
    <w:div w:id="351154570">
      <w:bodyDiv w:val="1"/>
      <w:marLeft w:val="0"/>
      <w:marRight w:val="0"/>
      <w:marTop w:val="0"/>
      <w:marBottom w:val="0"/>
      <w:divBdr>
        <w:top w:val="none" w:sz="0" w:space="0" w:color="auto"/>
        <w:left w:val="none" w:sz="0" w:space="0" w:color="auto"/>
        <w:bottom w:val="none" w:sz="0" w:space="0" w:color="auto"/>
        <w:right w:val="none" w:sz="0" w:space="0" w:color="auto"/>
      </w:divBdr>
    </w:div>
    <w:div w:id="356852931">
      <w:bodyDiv w:val="1"/>
      <w:marLeft w:val="0"/>
      <w:marRight w:val="0"/>
      <w:marTop w:val="0"/>
      <w:marBottom w:val="0"/>
      <w:divBdr>
        <w:top w:val="none" w:sz="0" w:space="0" w:color="auto"/>
        <w:left w:val="none" w:sz="0" w:space="0" w:color="auto"/>
        <w:bottom w:val="none" w:sz="0" w:space="0" w:color="auto"/>
        <w:right w:val="none" w:sz="0" w:space="0" w:color="auto"/>
      </w:divBdr>
    </w:div>
    <w:div w:id="938290273">
      <w:bodyDiv w:val="1"/>
      <w:marLeft w:val="0"/>
      <w:marRight w:val="0"/>
      <w:marTop w:val="0"/>
      <w:marBottom w:val="0"/>
      <w:divBdr>
        <w:top w:val="none" w:sz="0" w:space="0" w:color="auto"/>
        <w:left w:val="none" w:sz="0" w:space="0" w:color="auto"/>
        <w:bottom w:val="none" w:sz="0" w:space="0" w:color="auto"/>
        <w:right w:val="none" w:sz="0" w:space="0" w:color="auto"/>
      </w:divBdr>
    </w:div>
    <w:div w:id="1191142308">
      <w:bodyDiv w:val="1"/>
      <w:marLeft w:val="0"/>
      <w:marRight w:val="0"/>
      <w:marTop w:val="0"/>
      <w:marBottom w:val="0"/>
      <w:divBdr>
        <w:top w:val="none" w:sz="0" w:space="0" w:color="auto"/>
        <w:left w:val="none" w:sz="0" w:space="0" w:color="auto"/>
        <w:bottom w:val="none" w:sz="0" w:space="0" w:color="auto"/>
        <w:right w:val="none" w:sz="0" w:space="0" w:color="auto"/>
      </w:divBdr>
    </w:div>
    <w:div w:id="119488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4HBZIppz/Z3VFtFuY2uVf+EWKA==">AMUW2mWEoXrM+awE8pYqM+vLtHogRDx04W8+rrTAP01FHfvUUfQgZgU1NBmkt/aH0h2wyIghNnwU/nln3hIMQk0Wm+d+IGJMyOrksrPFP6n1OWI9pBzp7clSdlCLKqAvKLxcTp8x95ta</go:docsCustomData>
</go:gDocsCustomXmlDataStorage>
</file>

<file path=customXml/itemProps1.xml><?xml version="1.0" encoding="utf-8"?>
<ds:datastoreItem xmlns:ds="http://schemas.openxmlformats.org/officeDocument/2006/customXml" ds:itemID="{FD16D207-2E17-4215-9D5C-D284FEE0C2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ALKU</dc:creator>
  <cp:lastModifiedBy>ARZU ANDIZ SÖĞÜT</cp:lastModifiedBy>
  <cp:revision>2</cp:revision>
  <cp:lastPrinted>2024-05-06T07:38:00Z</cp:lastPrinted>
  <dcterms:created xsi:type="dcterms:W3CDTF">2025-10-10T08:49:00Z</dcterms:created>
  <dcterms:modified xsi:type="dcterms:W3CDTF">2025-10-10T08:49:00Z</dcterms:modified>
</cp:coreProperties>
</file>