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F16F" w14:textId="7FBC1500" w:rsidR="00823AD7" w:rsidRDefault="007C14FC" w:rsidP="00823AD7">
      <w:pPr>
        <w:jc w:val="center"/>
        <w:rPr>
          <w:rFonts w:ascii="Times New Roman" w:hAnsi="Times New Roman"/>
          <w:b/>
        </w:rPr>
      </w:pPr>
      <w:proofErr w:type="gramStart"/>
      <w:r>
        <w:rPr>
          <w:rFonts w:ascii="Times New Roman" w:hAnsi="Times New Roman"/>
          <w:b/>
        </w:rPr>
        <w:t>…………..</w:t>
      </w:r>
      <w:proofErr w:type="gramEnd"/>
      <w:r w:rsidR="00823AD7" w:rsidRPr="004226E7">
        <w:rPr>
          <w:rFonts w:ascii="Times New Roman" w:hAnsi="Times New Roman"/>
          <w:b/>
        </w:rPr>
        <w:t xml:space="preserve"> FAKÜLTESİ</w:t>
      </w:r>
      <w:r>
        <w:rPr>
          <w:rFonts w:ascii="Times New Roman" w:hAnsi="Times New Roman"/>
          <w:b/>
        </w:rPr>
        <w:t>/MYO/ENSTİTÜSÜ</w:t>
      </w:r>
    </w:p>
    <w:p w14:paraId="473F09EE" w14:textId="7E8BBD04" w:rsidR="00D72431" w:rsidRDefault="00AE7293" w:rsidP="00AE7293">
      <w:pPr>
        <w:pStyle w:val="GvdeMetni"/>
        <w:spacing w:before="66" w:line="254" w:lineRule="auto"/>
        <w:ind w:left="112" w:right="133"/>
        <w:jc w:val="center"/>
        <w:rPr>
          <w:rFonts w:ascii="Times New Roman" w:hAnsi="Times New Roman" w:cs="Times New Roman"/>
          <w:b/>
          <w:w w:val="95"/>
          <w:sz w:val="22"/>
          <w:szCs w:val="22"/>
        </w:rPr>
      </w:pPr>
      <w:proofErr w:type="gramStart"/>
      <w:r w:rsidRPr="00AE7293">
        <w:rPr>
          <w:rFonts w:ascii="Times New Roman" w:hAnsi="Times New Roman" w:cs="Times New Roman"/>
          <w:b/>
          <w:w w:val="95"/>
          <w:sz w:val="22"/>
          <w:szCs w:val="22"/>
        </w:rPr>
        <w:t>………..</w:t>
      </w:r>
      <w:proofErr w:type="gramEnd"/>
      <w:r w:rsidRPr="00AE7293">
        <w:rPr>
          <w:rFonts w:ascii="Times New Roman" w:hAnsi="Times New Roman" w:cs="Times New Roman"/>
          <w:b/>
          <w:w w:val="95"/>
          <w:sz w:val="22"/>
          <w:szCs w:val="22"/>
        </w:rPr>
        <w:t xml:space="preserve"> BÖLÜMÜ</w:t>
      </w:r>
    </w:p>
    <w:p w14:paraId="51DF2D26" w14:textId="77777777" w:rsidR="00AE7293" w:rsidRPr="00D72431" w:rsidRDefault="00AE7293" w:rsidP="00AE7293">
      <w:pPr>
        <w:pStyle w:val="GvdeMetni"/>
        <w:spacing w:before="66" w:line="254" w:lineRule="auto"/>
        <w:ind w:left="112" w:right="133"/>
        <w:jc w:val="center"/>
        <w:rPr>
          <w:rFonts w:ascii="Times New Roman" w:hAnsi="Times New Roman" w:cs="Times New Roman"/>
          <w:b/>
          <w:w w:val="95"/>
          <w:sz w:val="22"/>
          <w:szCs w:val="22"/>
        </w:rPr>
      </w:pPr>
      <w:bookmarkStart w:id="0" w:name="_GoBack"/>
      <w:bookmarkEnd w:id="0"/>
    </w:p>
    <w:p w14:paraId="586CBFEF" w14:textId="238A9CA2" w:rsidR="00D72431" w:rsidRDefault="00AE7293" w:rsidP="00D72431">
      <w:pPr>
        <w:pStyle w:val="TableParagraph"/>
        <w:spacing w:before="146" w:line="252" w:lineRule="auto"/>
        <w:ind w:left="1259" w:right="1248" w:hanging="1"/>
        <w:jc w:val="center"/>
        <w:rPr>
          <w:rFonts w:ascii="Times New Roman" w:hAnsi="Times New Roman" w:cs="Times New Roman"/>
          <w:b/>
          <w:w w:val="95"/>
        </w:rPr>
      </w:pPr>
      <w:proofErr w:type="gramStart"/>
      <w:r>
        <w:rPr>
          <w:rFonts w:ascii="Times New Roman" w:hAnsi="Times New Roman" w:cs="Times New Roman"/>
          <w:b/>
          <w:w w:val="95"/>
        </w:rPr>
        <w:t>…………..</w:t>
      </w:r>
      <w:proofErr w:type="gramEnd"/>
      <w:r w:rsidR="00D72431" w:rsidRPr="00D72431">
        <w:rPr>
          <w:rFonts w:ascii="Times New Roman" w:hAnsi="Times New Roman" w:cs="Times New Roman"/>
          <w:b/>
          <w:w w:val="95"/>
        </w:rPr>
        <w:t xml:space="preserve"> Bölümü Laboratuvar Güvenliği Kuralları Formu</w:t>
      </w:r>
    </w:p>
    <w:p w14:paraId="5F0C10CF" w14:textId="77777777" w:rsidR="00D72431" w:rsidRPr="00D72431" w:rsidRDefault="00D72431" w:rsidP="00D72431">
      <w:pPr>
        <w:pStyle w:val="TableParagraph"/>
        <w:spacing w:before="146" w:line="252" w:lineRule="auto"/>
        <w:ind w:left="1259" w:right="1248" w:hanging="1"/>
        <w:rPr>
          <w:rFonts w:ascii="Times New Roman" w:hAnsi="Times New Roman" w:cs="Times New Roman"/>
          <w:b/>
          <w:w w:val="95"/>
        </w:rPr>
      </w:pPr>
    </w:p>
    <w:p w14:paraId="6CEDBEFF" w14:textId="0761ED3F" w:rsidR="00D72431" w:rsidRDefault="00D72431" w:rsidP="00AE7293">
      <w:pPr>
        <w:pStyle w:val="GvdeMetni"/>
        <w:spacing w:before="66" w:line="254" w:lineRule="auto"/>
        <w:ind w:left="112" w:right="133"/>
        <w:jc w:val="both"/>
        <w:rPr>
          <w:rFonts w:ascii="Times New Roman" w:hAnsi="Times New Roman" w:cs="Times New Roman"/>
        </w:rPr>
      </w:pPr>
      <w:r w:rsidRPr="00722A67">
        <w:rPr>
          <w:rFonts w:ascii="Times New Roman" w:hAnsi="Times New Roman" w:cs="Times New Roman"/>
        </w:rPr>
        <w:t xml:space="preserve">Bu </w:t>
      </w:r>
      <w:r>
        <w:rPr>
          <w:rFonts w:ascii="Times New Roman" w:hAnsi="Times New Roman" w:cs="Times New Roman"/>
        </w:rPr>
        <w:t>formun</w:t>
      </w:r>
      <w:r w:rsidRPr="00722A67">
        <w:rPr>
          <w:rFonts w:ascii="Times New Roman" w:hAnsi="Times New Roman" w:cs="Times New Roman"/>
        </w:rPr>
        <w:t xml:space="preserve"> amacı, </w:t>
      </w:r>
      <w:r w:rsidR="00AE7293" w:rsidRPr="00AE7293">
        <w:rPr>
          <w:rFonts w:ascii="Times New Roman" w:hAnsi="Times New Roman" w:cs="Times New Roman"/>
        </w:rPr>
        <w:t xml:space="preserve">Alanya </w:t>
      </w:r>
      <w:proofErr w:type="spellStart"/>
      <w:r w:rsidR="00AE7293" w:rsidRPr="00AE7293">
        <w:rPr>
          <w:rFonts w:ascii="Times New Roman" w:hAnsi="Times New Roman" w:cs="Times New Roman"/>
        </w:rPr>
        <w:t>Alaaddin</w:t>
      </w:r>
      <w:proofErr w:type="spellEnd"/>
      <w:r w:rsidR="00AE7293" w:rsidRPr="00AE7293">
        <w:rPr>
          <w:rFonts w:ascii="Times New Roman" w:hAnsi="Times New Roman" w:cs="Times New Roman"/>
        </w:rPr>
        <w:t xml:space="preserve"> Keykubat Üniversitesi </w:t>
      </w:r>
      <w:proofErr w:type="gramStart"/>
      <w:r w:rsidR="009657A9">
        <w:rPr>
          <w:rFonts w:ascii="Times New Roman" w:hAnsi="Times New Roman" w:cs="Times New Roman"/>
        </w:rPr>
        <w:t>……………</w:t>
      </w:r>
      <w:proofErr w:type="gramEnd"/>
      <w:r w:rsidR="00DE740F" w:rsidRPr="00DE740F">
        <w:rPr>
          <w:rFonts w:ascii="Times New Roman" w:hAnsi="Times New Roman" w:cs="Times New Roman"/>
        </w:rPr>
        <w:t xml:space="preserve"> Fakültesi</w:t>
      </w:r>
      <w:r w:rsidR="009657A9">
        <w:rPr>
          <w:rFonts w:ascii="Times New Roman" w:hAnsi="Times New Roman" w:cs="Times New Roman"/>
        </w:rPr>
        <w:t>/MYO/Enstitüsü</w:t>
      </w:r>
      <w:r w:rsidR="00DE740F">
        <w:rPr>
          <w:rFonts w:ascii="Times New Roman" w:hAnsi="Times New Roman" w:cs="Times New Roman"/>
        </w:rPr>
        <w:t xml:space="preserve"> </w:t>
      </w:r>
      <w:proofErr w:type="gramStart"/>
      <w:r w:rsidR="00AE7293" w:rsidRPr="00AE7293">
        <w:rPr>
          <w:rFonts w:ascii="Times New Roman" w:hAnsi="Times New Roman" w:cs="Times New Roman"/>
        </w:rPr>
        <w:t>………..</w:t>
      </w:r>
      <w:proofErr w:type="gramEnd"/>
      <w:r w:rsidR="00AE7293" w:rsidRPr="00AE7293">
        <w:rPr>
          <w:rFonts w:ascii="Times New Roman" w:hAnsi="Times New Roman" w:cs="Times New Roman"/>
        </w:rPr>
        <w:t xml:space="preserve"> Bölümü </w:t>
      </w:r>
      <w:r w:rsidRPr="00722A67">
        <w:rPr>
          <w:rFonts w:ascii="Times New Roman" w:hAnsi="Times New Roman" w:cs="Times New Roman"/>
        </w:rPr>
        <w:t>Laboratuvarı bünyesinde araştırma ve geliştirme çalışmaları yapan öğrenci, öğretim görevlisi, öğretim elemanı</w:t>
      </w:r>
      <w:r>
        <w:rPr>
          <w:rFonts w:ascii="Times New Roman" w:hAnsi="Times New Roman" w:cs="Times New Roman"/>
        </w:rPr>
        <w:t>nın</w:t>
      </w:r>
      <w:r w:rsidRPr="00722A67">
        <w:rPr>
          <w:rFonts w:ascii="Times New Roman" w:hAnsi="Times New Roman" w:cs="Times New Roman"/>
        </w:rPr>
        <w:t xml:space="preserve"> belirlenen usul ve esaslara </w:t>
      </w:r>
      <w:r w:rsidRPr="00913A21">
        <w:rPr>
          <w:rFonts w:ascii="Times New Roman" w:hAnsi="Times New Roman" w:cs="Times New Roman"/>
        </w:rPr>
        <w:t>uygun</w:t>
      </w:r>
      <w:r w:rsidRPr="00722A67">
        <w:rPr>
          <w:rFonts w:ascii="Times New Roman" w:hAnsi="Times New Roman" w:cs="Times New Roman"/>
        </w:rPr>
        <w:t xml:space="preserve"> </w:t>
      </w:r>
      <w:r w:rsidRPr="00913A21">
        <w:rPr>
          <w:rFonts w:ascii="Times New Roman" w:hAnsi="Times New Roman" w:cs="Times New Roman"/>
        </w:rPr>
        <w:t>bir</w:t>
      </w:r>
      <w:r w:rsidRPr="00722A67">
        <w:rPr>
          <w:rFonts w:ascii="Times New Roman" w:hAnsi="Times New Roman" w:cs="Times New Roman"/>
        </w:rPr>
        <w:t xml:space="preserve"> </w:t>
      </w:r>
      <w:r w:rsidRPr="00913A21">
        <w:rPr>
          <w:rFonts w:ascii="Times New Roman" w:hAnsi="Times New Roman" w:cs="Times New Roman"/>
        </w:rPr>
        <w:t>şekilde</w:t>
      </w:r>
      <w:r w:rsidRPr="00722A67">
        <w:rPr>
          <w:rFonts w:ascii="Times New Roman" w:hAnsi="Times New Roman" w:cs="Times New Roman"/>
        </w:rPr>
        <w:t xml:space="preserve"> </w:t>
      </w:r>
      <w:r w:rsidRPr="00913A21">
        <w:rPr>
          <w:rFonts w:ascii="Times New Roman" w:hAnsi="Times New Roman" w:cs="Times New Roman"/>
        </w:rPr>
        <w:t>çalışmalarını</w:t>
      </w:r>
      <w:r w:rsidRPr="00722A67">
        <w:rPr>
          <w:rFonts w:ascii="Times New Roman" w:hAnsi="Times New Roman" w:cs="Times New Roman"/>
        </w:rPr>
        <w:t xml:space="preserve"> </w:t>
      </w:r>
      <w:r w:rsidRPr="00913A21">
        <w:rPr>
          <w:rFonts w:ascii="Times New Roman" w:hAnsi="Times New Roman" w:cs="Times New Roman"/>
        </w:rPr>
        <w:t>ve</w:t>
      </w:r>
      <w:r w:rsidRPr="00722A67">
        <w:rPr>
          <w:rFonts w:ascii="Times New Roman" w:hAnsi="Times New Roman" w:cs="Times New Roman"/>
        </w:rPr>
        <w:t xml:space="preserve"> </w:t>
      </w:r>
      <w:r w:rsidRPr="00913A21">
        <w:rPr>
          <w:rFonts w:ascii="Times New Roman" w:hAnsi="Times New Roman" w:cs="Times New Roman"/>
        </w:rPr>
        <w:t>gerekli</w:t>
      </w:r>
      <w:r w:rsidRPr="00722A67">
        <w:rPr>
          <w:rFonts w:ascii="Times New Roman" w:hAnsi="Times New Roman" w:cs="Times New Roman"/>
        </w:rPr>
        <w:t xml:space="preserve"> </w:t>
      </w:r>
      <w:r w:rsidRPr="00913A21">
        <w:rPr>
          <w:rFonts w:ascii="Times New Roman" w:hAnsi="Times New Roman" w:cs="Times New Roman"/>
        </w:rPr>
        <w:t>güvenlik</w:t>
      </w:r>
      <w:r w:rsidRPr="00722A67">
        <w:rPr>
          <w:rFonts w:ascii="Times New Roman" w:hAnsi="Times New Roman" w:cs="Times New Roman"/>
        </w:rPr>
        <w:t xml:space="preserve"> </w:t>
      </w:r>
      <w:r w:rsidRPr="00913A21">
        <w:rPr>
          <w:rFonts w:ascii="Times New Roman" w:hAnsi="Times New Roman" w:cs="Times New Roman"/>
        </w:rPr>
        <w:t>önlemlerinin</w:t>
      </w:r>
      <w:r w:rsidRPr="00722A67">
        <w:rPr>
          <w:rFonts w:ascii="Times New Roman" w:hAnsi="Times New Roman" w:cs="Times New Roman"/>
        </w:rPr>
        <w:t xml:space="preserve"> </w:t>
      </w:r>
      <w:r w:rsidRPr="00913A21">
        <w:rPr>
          <w:rFonts w:ascii="Times New Roman" w:hAnsi="Times New Roman" w:cs="Times New Roman"/>
        </w:rPr>
        <w:t>alınmasını</w:t>
      </w:r>
      <w:r w:rsidRPr="00722A67">
        <w:rPr>
          <w:rFonts w:ascii="Times New Roman" w:hAnsi="Times New Roman" w:cs="Times New Roman"/>
        </w:rPr>
        <w:t xml:space="preserve"> </w:t>
      </w:r>
      <w:r w:rsidRPr="00913A21">
        <w:rPr>
          <w:rFonts w:ascii="Times New Roman" w:hAnsi="Times New Roman" w:cs="Times New Roman"/>
        </w:rPr>
        <w:t>sağlamaktır.</w:t>
      </w:r>
    </w:p>
    <w:p w14:paraId="77C528C1" w14:textId="77777777" w:rsidR="00D72431" w:rsidRDefault="00D72431" w:rsidP="00D72431">
      <w:pPr>
        <w:pStyle w:val="GvdeMetni"/>
        <w:spacing w:before="66" w:line="254" w:lineRule="auto"/>
        <w:ind w:left="112" w:right="133"/>
        <w:jc w:val="both"/>
        <w:rPr>
          <w:rFonts w:ascii="Times New Roman" w:hAnsi="Times New Roman" w:cs="Times New Roman"/>
        </w:rPr>
      </w:pPr>
    </w:p>
    <w:p w14:paraId="61B97883" w14:textId="77777777" w:rsidR="00D72431" w:rsidRDefault="00D72431" w:rsidP="00D72431">
      <w:pPr>
        <w:pStyle w:val="GvdeMetni"/>
        <w:spacing w:before="2" w:line="254" w:lineRule="auto"/>
        <w:ind w:left="112" w:right="132"/>
        <w:jc w:val="both"/>
        <w:rPr>
          <w:rFonts w:ascii="Times New Roman" w:hAnsi="Times New Roman" w:cs="Times New Roman"/>
        </w:rPr>
      </w:pPr>
      <w:r w:rsidRPr="00722A67">
        <w:rPr>
          <w:rFonts w:ascii="Times New Roman" w:hAnsi="Times New Roman" w:cs="Times New Roman"/>
        </w:rPr>
        <w:t>Bu form, bölümümüzde gerçekleştireceğiniz laboratuvar uygulamalarında, dikkat etmeniz gereken kuralları ve karşılaşabileceğiniz herhangi bir kaza durumda nasıl davranmanız gerektiği konusunda bilgi vermektedir. Bu formu dikkatlice okumak ve burada yazan kurallara göre hareket etmek sizin ve çevrenizdeki kişilerin laboratuvar içindeki güvenliğinin sağlanması açısından çok önemlidir.</w:t>
      </w:r>
    </w:p>
    <w:p w14:paraId="235111EF" w14:textId="77777777" w:rsidR="00D72431" w:rsidRPr="00913A21" w:rsidRDefault="00D72431" w:rsidP="00D72431">
      <w:pPr>
        <w:pStyle w:val="GvdeMetni"/>
        <w:spacing w:before="2" w:line="254" w:lineRule="auto"/>
        <w:ind w:left="112" w:right="132"/>
        <w:jc w:val="both"/>
        <w:rPr>
          <w:rFonts w:ascii="Times New Roman" w:hAnsi="Times New Roman" w:cs="Times New Roman"/>
        </w:rPr>
      </w:pPr>
    </w:p>
    <w:p w14:paraId="7829B737" w14:textId="77777777" w:rsidR="00D72431" w:rsidRDefault="00D72431" w:rsidP="00D72431">
      <w:pPr>
        <w:spacing w:before="118"/>
        <w:ind w:left="112"/>
        <w:jc w:val="center"/>
        <w:rPr>
          <w:rFonts w:ascii="Times New Roman" w:hAnsi="Times New Roman" w:cs="Times New Roman"/>
          <w:b/>
          <w:sz w:val="18"/>
        </w:rPr>
      </w:pPr>
      <w:r w:rsidRPr="00913A21">
        <w:rPr>
          <w:rFonts w:ascii="Times New Roman" w:hAnsi="Times New Roman" w:cs="Times New Roman"/>
          <w:b/>
          <w:sz w:val="20"/>
        </w:rPr>
        <w:t>BÖLÜM 1: LABORATUVARLARDA UYULMASI GEREKEN GENEL KURALLAR</w:t>
      </w:r>
    </w:p>
    <w:p w14:paraId="7366BE6D" w14:textId="77777777" w:rsidR="00D72431" w:rsidRPr="00913A21" w:rsidRDefault="00D72431" w:rsidP="00D72431">
      <w:pPr>
        <w:spacing w:before="118"/>
        <w:ind w:left="112"/>
        <w:jc w:val="both"/>
        <w:rPr>
          <w:rFonts w:ascii="Times New Roman" w:hAnsi="Times New Roman" w:cs="Times New Roman"/>
          <w:b/>
          <w:sz w:val="18"/>
        </w:rPr>
      </w:pPr>
    </w:p>
    <w:p w14:paraId="47A448C5" w14:textId="77777777" w:rsidR="00D72431" w:rsidRPr="009C3A58" w:rsidRDefault="00D72431" w:rsidP="00D72431">
      <w:pPr>
        <w:pStyle w:val="TableParagraph"/>
        <w:numPr>
          <w:ilvl w:val="0"/>
          <w:numId w:val="2"/>
        </w:numPr>
        <w:tabs>
          <w:tab w:val="left" w:pos="394"/>
        </w:tabs>
        <w:spacing w:before="1" w:line="256" w:lineRule="auto"/>
        <w:ind w:right="97" w:hanging="283"/>
        <w:jc w:val="both"/>
        <w:rPr>
          <w:rFonts w:ascii="Times New Roman" w:hAnsi="Times New Roman" w:cs="Times New Roman"/>
          <w:sz w:val="18"/>
        </w:rPr>
      </w:pPr>
      <w:r w:rsidRPr="007518A5">
        <w:rPr>
          <w:rFonts w:ascii="Times New Roman" w:hAnsi="Times New Roman" w:cs="Times New Roman"/>
          <w:sz w:val="18"/>
        </w:rPr>
        <w:t xml:space="preserve">Laboratuvarların ciddi çalışma yapılan bir ortam olduğu hiçbir </w:t>
      </w:r>
      <w:r w:rsidRPr="009C3A58">
        <w:rPr>
          <w:rFonts w:ascii="Times New Roman" w:hAnsi="Times New Roman" w:cs="Times New Roman"/>
          <w:sz w:val="18"/>
        </w:rPr>
        <w:t>zaman akıldan çıkarılmamalı ve laboratuvarlarda düzeni bozacak veya tehlikeye yol açabilecek şekilde hareket edilmemelidir.</w:t>
      </w:r>
    </w:p>
    <w:p w14:paraId="04887A12" w14:textId="77777777" w:rsidR="00D72431" w:rsidRPr="009C3A58" w:rsidRDefault="00D72431" w:rsidP="00D72431">
      <w:pPr>
        <w:pStyle w:val="TableParagraph"/>
        <w:numPr>
          <w:ilvl w:val="0"/>
          <w:numId w:val="2"/>
        </w:numPr>
        <w:tabs>
          <w:tab w:val="left" w:pos="394"/>
        </w:tabs>
        <w:spacing w:line="256" w:lineRule="auto"/>
        <w:ind w:right="98" w:hanging="283"/>
        <w:jc w:val="both"/>
        <w:rPr>
          <w:rFonts w:ascii="Times New Roman" w:hAnsi="Times New Roman" w:cs="Times New Roman"/>
          <w:sz w:val="18"/>
        </w:rPr>
      </w:pPr>
      <w:r w:rsidRPr="007518A5">
        <w:rPr>
          <w:rFonts w:ascii="Times New Roman" w:hAnsi="Times New Roman" w:cs="Times New Roman"/>
          <w:sz w:val="18"/>
        </w:rPr>
        <w:t>Sözlü/yazılı</w:t>
      </w:r>
      <w:r w:rsidRPr="009C3A58">
        <w:rPr>
          <w:rFonts w:ascii="Times New Roman" w:hAnsi="Times New Roman" w:cs="Times New Roman"/>
          <w:sz w:val="18"/>
        </w:rPr>
        <w:t xml:space="preserve"> </w:t>
      </w:r>
      <w:r w:rsidRPr="007518A5">
        <w:rPr>
          <w:rFonts w:ascii="Times New Roman" w:hAnsi="Times New Roman" w:cs="Times New Roman"/>
          <w:sz w:val="18"/>
        </w:rPr>
        <w:t>bütün kurallara</w:t>
      </w:r>
      <w:r w:rsidRPr="009C3A58">
        <w:rPr>
          <w:rFonts w:ascii="Times New Roman" w:hAnsi="Times New Roman" w:cs="Times New Roman"/>
          <w:sz w:val="18"/>
        </w:rPr>
        <w:t xml:space="preserve"> </w:t>
      </w:r>
      <w:r w:rsidRPr="007518A5">
        <w:rPr>
          <w:rFonts w:ascii="Times New Roman" w:hAnsi="Times New Roman" w:cs="Times New Roman"/>
          <w:sz w:val="18"/>
        </w:rPr>
        <w:t>dikkatle</w:t>
      </w:r>
      <w:r w:rsidRPr="009C3A58">
        <w:rPr>
          <w:rFonts w:ascii="Times New Roman" w:hAnsi="Times New Roman" w:cs="Times New Roman"/>
          <w:sz w:val="18"/>
        </w:rPr>
        <w:t xml:space="preserve"> </w:t>
      </w:r>
      <w:r w:rsidRPr="007518A5">
        <w:rPr>
          <w:rFonts w:ascii="Times New Roman" w:hAnsi="Times New Roman" w:cs="Times New Roman"/>
          <w:sz w:val="18"/>
        </w:rPr>
        <w:t>uyulmalıdır.</w:t>
      </w:r>
    </w:p>
    <w:p w14:paraId="02BFC97A" w14:textId="7F51E7FC" w:rsidR="00D72431" w:rsidRPr="009C3A58" w:rsidRDefault="00D72431" w:rsidP="00D72431">
      <w:pPr>
        <w:pStyle w:val="TableParagraph"/>
        <w:numPr>
          <w:ilvl w:val="0"/>
          <w:numId w:val="2"/>
        </w:numPr>
        <w:tabs>
          <w:tab w:val="left" w:pos="394"/>
        </w:tabs>
        <w:spacing w:line="254" w:lineRule="auto"/>
        <w:ind w:right="98" w:hanging="283"/>
        <w:jc w:val="both"/>
        <w:rPr>
          <w:rFonts w:ascii="Times New Roman" w:hAnsi="Times New Roman" w:cs="Times New Roman"/>
          <w:sz w:val="18"/>
        </w:rPr>
      </w:pPr>
      <w:r w:rsidRPr="007518A5">
        <w:rPr>
          <w:rFonts w:ascii="Times New Roman" w:hAnsi="Times New Roman" w:cs="Times New Roman"/>
          <w:sz w:val="18"/>
        </w:rPr>
        <w:t xml:space="preserve">Laboratuvarlarda asla tek başına, izinsiz </w:t>
      </w:r>
      <w:r w:rsidRPr="009C3A58">
        <w:rPr>
          <w:rFonts w:ascii="Times New Roman" w:hAnsi="Times New Roman" w:cs="Times New Roman"/>
          <w:sz w:val="18"/>
        </w:rPr>
        <w:t>çalışılmamalıdır. Her türlü deney ve analiz hafta içi mesai saatleri</w:t>
      </w:r>
      <w:r w:rsidRPr="007518A5">
        <w:rPr>
          <w:rFonts w:ascii="Times New Roman" w:hAnsi="Times New Roman" w:cs="Times New Roman"/>
          <w:sz w:val="18"/>
        </w:rPr>
        <w:t xml:space="preserve"> </w:t>
      </w:r>
      <w:r w:rsidRPr="009C3A58">
        <w:rPr>
          <w:rFonts w:ascii="Times New Roman" w:hAnsi="Times New Roman" w:cs="Times New Roman"/>
          <w:sz w:val="18"/>
        </w:rPr>
        <w:t>içinde</w:t>
      </w:r>
      <w:r w:rsidRPr="007518A5">
        <w:rPr>
          <w:rFonts w:ascii="Times New Roman" w:hAnsi="Times New Roman" w:cs="Times New Roman"/>
          <w:sz w:val="18"/>
        </w:rPr>
        <w:t xml:space="preserve"> </w:t>
      </w:r>
      <w:r w:rsidRPr="009C3A58">
        <w:rPr>
          <w:rFonts w:ascii="Times New Roman" w:hAnsi="Times New Roman" w:cs="Times New Roman"/>
          <w:sz w:val="18"/>
        </w:rPr>
        <w:t>yapılmak</w:t>
      </w:r>
      <w:r w:rsidRPr="007518A5">
        <w:rPr>
          <w:rFonts w:ascii="Times New Roman" w:hAnsi="Times New Roman" w:cs="Times New Roman"/>
          <w:sz w:val="18"/>
        </w:rPr>
        <w:t xml:space="preserve"> </w:t>
      </w:r>
      <w:r w:rsidRPr="009C3A58">
        <w:rPr>
          <w:rFonts w:ascii="Times New Roman" w:hAnsi="Times New Roman" w:cs="Times New Roman"/>
          <w:sz w:val="18"/>
        </w:rPr>
        <w:t>üzere</w:t>
      </w:r>
      <w:r w:rsidRPr="007518A5">
        <w:rPr>
          <w:rFonts w:ascii="Times New Roman" w:hAnsi="Times New Roman" w:cs="Times New Roman"/>
          <w:sz w:val="18"/>
        </w:rPr>
        <w:t xml:space="preserve"> </w:t>
      </w:r>
      <w:r w:rsidRPr="009C3A58">
        <w:rPr>
          <w:rFonts w:ascii="Times New Roman" w:hAnsi="Times New Roman" w:cs="Times New Roman"/>
          <w:sz w:val="18"/>
        </w:rPr>
        <w:t>planlanmalıdır.</w:t>
      </w:r>
      <w:r w:rsidR="00793082">
        <w:rPr>
          <w:rFonts w:ascii="Times New Roman" w:hAnsi="Times New Roman" w:cs="Times New Roman"/>
          <w:sz w:val="18"/>
        </w:rPr>
        <w:t xml:space="preserve"> Mesai saatleri dışında ve hafta sonları laboratuvarlarda çalışmak isteyenlerin </w:t>
      </w:r>
      <w:r w:rsidR="00AE7293">
        <w:rPr>
          <w:rFonts w:ascii="Times New Roman" w:hAnsi="Times New Roman" w:cs="Times New Roman"/>
          <w:sz w:val="18"/>
        </w:rPr>
        <w:t>ALKÜ</w:t>
      </w:r>
      <w:r w:rsidR="00793082">
        <w:rPr>
          <w:rFonts w:ascii="Times New Roman" w:hAnsi="Times New Roman" w:cs="Times New Roman"/>
          <w:sz w:val="18"/>
        </w:rPr>
        <w:t xml:space="preserve"> yönetiminden resmi izin alması gerekmektedir, aksi takdirde laboratuvarda çalışması mümkün değildir. Ayrıca hafta sonu ve mesai saatleri dışında laboratuvarda çalışmak için resmi izin alınmış olsa da danışman hoca olmadan laboratuvarda çalışılması yasaktır. </w:t>
      </w:r>
    </w:p>
    <w:p w14:paraId="12A104FF" w14:textId="77777777" w:rsidR="00D72431" w:rsidRPr="009C3A58" w:rsidRDefault="00D72431" w:rsidP="00D72431">
      <w:pPr>
        <w:pStyle w:val="TableParagraph"/>
        <w:numPr>
          <w:ilvl w:val="0"/>
          <w:numId w:val="2"/>
        </w:numPr>
        <w:tabs>
          <w:tab w:val="left" w:pos="394"/>
        </w:tabs>
        <w:spacing w:line="254" w:lineRule="auto"/>
        <w:ind w:right="96" w:hanging="283"/>
        <w:jc w:val="both"/>
        <w:rPr>
          <w:rFonts w:ascii="Times New Roman" w:hAnsi="Times New Roman" w:cs="Times New Roman"/>
          <w:sz w:val="18"/>
        </w:rPr>
      </w:pPr>
      <w:r>
        <w:rPr>
          <w:rFonts w:ascii="Times New Roman" w:hAnsi="Times New Roman" w:cs="Times New Roman"/>
          <w:sz w:val="18"/>
        </w:rPr>
        <w:t>İzin alınmayan, hiçbir deney düzeneği ve malzeme kullanılmamalıdır.</w:t>
      </w:r>
    </w:p>
    <w:p w14:paraId="46495C8B" w14:textId="77777777" w:rsidR="00D72431" w:rsidRPr="009C3A58" w:rsidRDefault="00D72431" w:rsidP="00D72431">
      <w:pPr>
        <w:pStyle w:val="TableParagraph"/>
        <w:numPr>
          <w:ilvl w:val="0"/>
          <w:numId w:val="2"/>
        </w:numPr>
        <w:tabs>
          <w:tab w:val="left" w:pos="394"/>
        </w:tabs>
        <w:spacing w:line="254" w:lineRule="auto"/>
        <w:ind w:right="94" w:hanging="283"/>
        <w:jc w:val="both"/>
        <w:rPr>
          <w:rFonts w:ascii="Times New Roman" w:hAnsi="Times New Roman" w:cs="Times New Roman"/>
          <w:sz w:val="18"/>
        </w:rPr>
      </w:pPr>
      <w:r w:rsidRPr="007518A5">
        <w:rPr>
          <w:rFonts w:ascii="Times New Roman" w:hAnsi="Times New Roman" w:cs="Times New Roman"/>
          <w:sz w:val="18"/>
        </w:rPr>
        <w:t xml:space="preserve">Laboratuvara iş kıyafetleri ile girilmelidir. Palto, ceket, çanta vb. </w:t>
      </w:r>
      <w:r w:rsidRPr="009C3A58">
        <w:rPr>
          <w:rFonts w:ascii="Times New Roman" w:hAnsi="Times New Roman" w:cs="Times New Roman"/>
          <w:sz w:val="18"/>
        </w:rPr>
        <w:t>kişisel</w:t>
      </w:r>
      <w:r w:rsidRPr="007518A5">
        <w:rPr>
          <w:rFonts w:ascii="Times New Roman" w:hAnsi="Times New Roman" w:cs="Times New Roman"/>
          <w:sz w:val="18"/>
        </w:rPr>
        <w:t xml:space="preserve"> </w:t>
      </w:r>
      <w:r w:rsidRPr="009C3A58">
        <w:rPr>
          <w:rFonts w:ascii="Times New Roman" w:hAnsi="Times New Roman" w:cs="Times New Roman"/>
          <w:sz w:val="18"/>
        </w:rPr>
        <w:t>eşyaların</w:t>
      </w:r>
      <w:r w:rsidRPr="007518A5">
        <w:rPr>
          <w:rFonts w:ascii="Times New Roman" w:hAnsi="Times New Roman" w:cs="Times New Roman"/>
          <w:sz w:val="18"/>
        </w:rPr>
        <w:t xml:space="preserve"> </w:t>
      </w:r>
      <w:r w:rsidRPr="009C3A58">
        <w:rPr>
          <w:rFonts w:ascii="Times New Roman" w:hAnsi="Times New Roman" w:cs="Times New Roman"/>
          <w:sz w:val="18"/>
        </w:rPr>
        <w:t>laboratuvardaki</w:t>
      </w:r>
      <w:r w:rsidRPr="007518A5">
        <w:rPr>
          <w:rFonts w:ascii="Times New Roman" w:hAnsi="Times New Roman" w:cs="Times New Roman"/>
          <w:sz w:val="18"/>
        </w:rPr>
        <w:t xml:space="preserve"> </w:t>
      </w:r>
      <w:r w:rsidRPr="009C3A58">
        <w:rPr>
          <w:rFonts w:ascii="Times New Roman" w:hAnsi="Times New Roman" w:cs="Times New Roman"/>
          <w:sz w:val="18"/>
        </w:rPr>
        <w:t>askılara</w:t>
      </w:r>
      <w:r w:rsidRPr="007518A5">
        <w:rPr>
          <w:rFonts w:ascii="Times New Roman" w:hAnsi="Times New Roman" w:cs="Times New Roman"/>
          <w:sz w:val="18"/>
        </w:rPr>
        <w:t xml:space="preserve"> </w:t>
      </w:r>
      <w:r w:rsidRPr="009C3A58">
        <w:rPr>
          <w:rFonts w:ascii="Times New Roman" w:hAnsi="Times New Roman" w:cs="Times New Roman"/>
          <w:sz w:val="18"/>
        </w:rPr>
        <w:t>asılması</w:t>
      </w:r>
      <w:r w:rsidRPr="007518A5">
        <w:rPr>
          <w:rFonts w:ascii="Times New Roman" w:hAnsi="Times New Roman" w:cs="Times New Roman"/>
          <w:sz w:val="18"/>
        </w:rPr>
        <w:t xml:space="preserve"> </w:t>
      </w:r>
      <w:r w:rsidRPr="009C3A58">
        <w:rPr>
          <w:rFonts w:ascii="Times New Roman" w:hAnsi="Times New Roman" w:cs="Times New Roman"/>
          <w:sz w:val="18"/>
        </w:rPr>
        <w:t>gerekir.</w:t>
      </w:r>
    </w:p>
    <w:p w14:paraId="077009EE" w14:textId="77777777" w:rsidR="00D72431" w:rsidRPr="007518A5" w:rsidRDefault="00D72431" w:rsidP="00D72431">
      <w:pPr>
        <w:pStyle w:val="TableParagraph"/>
        <w:numPr>
          <w:ilvl w:val="0"/>
          <w:numId w:val="2"/>
        </w:numPr>
        <w:tabs>
          <w:tab w:val="left" w:pos="394"/>
        </w:tabs>
        <w:spacing w:line="254" w:lineRule="auto"/>
        <w:ind w:right="98" w:hanging="283"/>
        <w:jc w:val="both"/>
        <w:rPr>
          <w:rFonts w:ascii="Times New Roman" w:hAnsi="Times New Roman" w:cs="Times New Roman"/>
          <w:sz w:val="18"/>
        </w:rPr>
      </w:pPr>
      <w:r w:rsidRPr="007518A5">
        <w:rPr>
          <w:rFonts w:ascii="Times New Roman" w:hAnsi="Times New Roman" w:cs="Times New Roman"/>
          <w:sz w:val="18"/>
        </w:rPr>
        <w:t xml:space="preserve">Deri yoluyla hastalıkların bulaşma riskinden dolayı laboratuvar </w:t>
      </w:r>
      <w:r w:rsidRPr="009C3A58">
        <w:rPr>
          <w:rFonts w:ascii="Times New Roman" w:hAnsi="Times New Roman" w:cs="Times New Roman"/>
          <w:sz w:val="18"/>
        </w:rPr>
        <w:t>ortamında çalışılırken açık yaralar mutlaka yara bandı</w:t>
      </w:r>
      <w:r w:rsidRPr="007518A5">
        <w:rPr>
          <w:rFonts w:ascii="Times New Roman" w:hAnsi="Times New Roman" w:cs="Times New Roman"/>
          <w:sz w:val="18"/>
        </w:rPr>
        <w:t xml:space="preserve"> </w:t>
      </w:r>
      <w:r w:rsidRPr="009C3A58">
        <w:rPr>
          <w:rFonts w:ascii="Times New Roman" w:hAnsi="Times New Roman" w:cs="Times New Roman"/>
          <w:sz w:val="18"/>
        </w:rPr>
        <w:t>ile</w:t>
      </w:r>
      <w:r>
        <w:rPr>
          <w:rFonts w:ascii="Times New Roman" w:hAnsi="Times New Roman" w:cs="Times New Roman"/>
          <w:sz w:val="18"/>
        </w:rPr>
        <w:t xml:space="preserve"> </w:t>
      </w:r>
      <w:r w:rsidRPr="007518A5">
        <w:rPr>
          <w:rFonts w:ascii="Times New Roman" w:hAnsi="Times New Roman" w:cs="Times New Roman"/>
          <w:sz w:val="18"/>
        </w:rPr>
        <w:t>kapatılmalıdır.</w:t>
      </w:r>
    </w:p>
    <w:p w14:paraId="7039A33C" w14:textId="77777777" w:rsidR="00D72431" w:rsidRPr="009C3A58"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9C3A58">
        <w:rPr>
          <w:rFonts w:ascii="Times New Roman" w:hAnsi="Times New Roman" w:cs="Times New Roman"/>
          <w:sz w:val="18"/>
        </w:rPr>
        <w:t>Laboratuvarda asla şaka yapılmamalı, öğrenciler kendi aralarında sohbet etmemelidir. Bu hem tehlikeli hem de yasaktır.</w:t>
      </w:r>
    </w:p>
    <w:p w14:paraId="6E382257" w14:textId="77777777" w:rsidR="00D72431" w:rsidRPr="009C3A58" w:rsidRDefault="00D72431" w:rsidP="00D72431">
      <w:pPr>
        <w:pStyle w:val="TableParagraph"/>
        <w:numPr>
          <w:ilvl w:val="0"/>
          <w:numId w:val="1"/>
        </w:numPr>
        <w:tabs>
          <w:tab w:val="left" w:pos="394"/>
        </w:tabs>
        <w:spacing w:before="3" w:line="254" w:lineRule="auto"/>
        <w:ind w:right="96" w:hanging="283"/>
        <w:jc w:val="both"/>
        <w:rPr>
          <w:rFonts w:ascii="Times New Roman" w:hAnsi="Times New Roman" w:cs="Times New Roman"/>
          <w:sz w:val="18"/>
        </w:rPr>
      </w:pPr>
      <w:r w:rsidRPr="007518A5">
        <w:rPr>
          <w:rFonts w:ascii="Times New Roman" w:hAnsi="Times New Roman" w:cs="Times New Roman"/>
          <w:sz w:val="18"/>
        </w:rPr>
        <w:t xml:space="preserve">Laboratuvarda yemek, içmek ve laboratuvar malzemelerinin bu amaçla kullanılması yasaktır. Laboratuvarda sigara içilmesi </w:t>
      </w:r>
      <w:r w:rsidRPr="009C3A58">
        <w:rPr>
          <w:rFonts w:ascii="Times New Roman" w:hAnsi="Times New Roman" w:cs="Times New Roman"/>
          <w:sz w:val="18"/>
        </w:rPr>
        <w:t>yasaktır.</w:t>
      </w:r>
    </w:p>
    <w:p w14:paraId="7A8A5305" w14:textId="77777777" w:rsidR="00D72431" w:rsidRPr="009C3A58" w:rsidRDefault="00D72431" w:rsidP="00D72431">
      <w:pPr>
        <w:pStyle w:val="TableParagraph"/>
        <w:numPr>
          <w:ilvl w:val="0"/>
          <w:numId w:val="1"/>
        </w:numPr>
        <w:tabs>
          <w:tab w:val="left" w:pos="394"/>
        </w:tabs>
        <w:spacing w:line="254" w:lineRule="auto"/>
        <w:ind w:right="97" w:hanging="283"/>
        <w:jc w:val="both"/>
        <w:rPr>
          <w:rFonts w:ascii="Times New Roman" w:hAnsi="Times New Roman" w:cs="Times New Roman"/>
          <w:sz w:val="18"/>
        </w:rPr>
      </w:pPr>
      <w:r w:rsidRPr="007518A5">
        <w:rPr>
          <w:rFonts w:ascii="Times New Roman" w:hAnsi="Times New Roman" w:cs="Times New Roman"/>
          <w:sz w:val="18"/>
        </w:rPr>
        <w:t xml:space="preserve">Laboratuvarda çalışıldığı sürece çalışmanın özelliğine göre eldiven, gözlük, baret </w:t>
      </w:r>
      <w:proofErr w:type="spellStart"/>
      <w:r w:rsidRPr="007518A5">
        <w:rPr>
          <w:rFonts w:ascii="Times New Roman" w:hAnsi="Times New Roman" w:cs="Times New Roman"/>
          <w:sz w:val="18"/>
        </w:rPr>
        <w:t>v.b</w:t>
      </w:r>
      <w:proofErr w:type="spellEnd"/>
      <w:r w:rsidRPr="007518A5">
        <w:rPr>
          <w:rFonts w:ascii="Times New Roman" w:hAnsi="Times New Roman" w:cs="Times New Roman"/>
          <w:sz w:val="18"/>
        </w:rPr>
        <w:t xml:space="preserve">. gözü ve cildi koruyan kişisel koruyucu </w:t>
      </w:r>
      <w:r w:rsidRPr="009C3A58">
        <w:rPr>
          <w:rFonts w:ascii="Times New Roman" w:hAnsi="Times New Roman" w:cs="Times New Roman"/>
          <w:sz w:val="18"/>
        </w:rPr>
        <w:t>donanımlar (KKD)</w:t>
      </w:r>
      <w:r w:rsidRPr="007518A5">
        <w:rPr>
          <w:rFonts w:ascii="Times New Roman" w:hAnsi="Times New Roman" w:cs="Times New Roman"/>
          <w:sz w:val="18"/>
        </w:rPr>
        <w:t xml:space="preserve"> </w:t>
      </w:r>
      <w:r w:rsidRPr="009C3A58">
        <w:rPr>
          <w:rFonts w:ascii="Times New Roman" w:hAnsi="Times New Roman" w:cs="Times New Roman"/>
          <w:sz w:val="18"/>
        </w:rPr>
        <w:t>kullanılmalıdır.</w:t>
      </w:r>
    </w:p>
    <w:p w14:paraId="279FEAEB" w14:textId="77777777" w:rsidR="00D72431" w:rsidRPr="009C3A58" w:rsidRDefault="00D72431" w:rsidP="00D72431">
      <w:pPr>
        <w:pStyle w:val="TableParagraph"/>
        <w:numPr>
          <w:ilvl w:val="0"/>
          <w:numId w:val="1"/>
        </w:numPr>
        <w:tabs>
          <w:tab w:val="left" w:pos="394"/>
        </w:tabs>
        <w:spacing w:before="2" w:line="254" w:lineRule="auto"/>
        <w:ind w:right="97" w:hanging="283"/>
        <w:jc w:val="both"/>
        <w:rPr>
          <w:rFonts w:ascii="Times New Roman" w:hAnsi="Times New Roman" w:cs="Times New Roman"/>
          <w:sz w:val="18"/>
        </w:rPr>
      </w:pPr>
      <w:r w:rsidRPr="007518A5">
        <w:rPr>
          <w:rFonts w:ascii="Times New Roman" w:hAnsi="Times New Roman" w:cs="Times New Roman"/>
          <w:sz w:val="18"/>
        </w:rPr>
        <w:t xml:space="preserve">Kimyasal madde dökülmesine ve cam kırıklarına tedbir olarak </w:t>
      </w:r>
      <w:r w:rsidRPr="009C3A58">
        <w:rPr>
          <w:rFonts w:ascii="Times New Roman" w:hAnsi="Times New Roman" w:cs="Times New Roman"/>
          <w:sz w:val="18"/>
        </w:rPr>
        <w:t>daima</w:t>
      </w:r>
      <w:r w:rsidRPr="007518A5">
        <w:rPr>
          <w:rFonts w:ascii="Times New Roman" w:hAnsi="Times New Roman" w:cs="Times New Roman"/>
          <w:sz w:val="18"/>
        </w:rPr>
        <w:t xml:space="preserve"> </w:t>
      </w:r>
      <w:r w:rsidRPr="009C3A58">
        <w:rPr>
          <w:rFonts w:ascii="Times New Roman" w:hAnsi="Times New Roman" w:cs="Times New Roman"/>
          <w:sz w:val="18"/>
        </w:rPr>
        <w:t>kapalı</w:t>
      </w:r>
      <w:r w:rsidRPr="007518A5">
        <w:rPr>
          <w:rFonts w:ascii="Times New Roman" w:hAnsi="Times New Roman" w:cs="Times New Roman"/>
          <w:sz w:val="18"/>
        </w:rPr>
        <w:t xml:space="preserve"> </w:t>
      </w:r>
      <w:r w:rsidRPr="009C3A58">
        <w:rPr>
          <w:rFonts w:ascii="Times New Roman" w:hAnsi="Times New Roman" w:cs="Times New Roman"/>
          <w:sz w:val="18"/>
        </w:rPr>
        <w:t>ayakkabı</w:t>
      </w:r>
      <w:r w:rsidRPr="007518A5">
        <w:rPr>
          <w:rFonts w:ascii="Times New Roman" w:hAnsi="Times New Roman" w:cs="Times New Roman"/>
          <w:sz w:val="18"/>
        </w:rPr>
        <w:t xml:space="preserve"> </w:t>
      </w:r>
      <w:r w:rsidRPr="009C3A58">
        <w:rPr>
          <w:rFonts w:ascii="Times New Roman" w:hAnsi="Times New Roman" w:cs="Times New Roman"/>
          <w:sz w:val="18"/>
        </w:rPr>
        <w:t>giyilmelidir.</w:t>
      </w:r>
    </w:p>
    <w:p w14:paraId="3D03F5D7" w14:textId="77777777" w:rsidR="00D72431" w:rsidRPr="009C3A58" w:rsidRDefault="00D72431" w:rsidP="00D72431">
      <w:pPr>
        <w:pStyle w:val="TableParagraph"/>
        <w:numPr>
          <w:ilvl w:val="0"/>
          <w:numId w:val="1"/>
        </w:numPr>
        <w:tabs>
          <w:tab w:val="left" w:pos="394"/>
        </w:tabs>
        <w:spacing w:before="1" w:line="254" w:lineRule="auto"/>
        <w:ind w:right="100" w:hanging="283"/>
        <w:jc w:val="both"/>
        <w:rPr>
          <w:rFonts w:ascii="Times New Roman" w:hAnsi="Times New Roman" w:cs="Times New Roman"/>
          <w:sz w:val="18"/>
        </w:rPr>
      </w:pPr>
      <w:r w:rsidRPr="009C3A58">
        <w:rPr>
          <w:rFonts w:ascii="Times New Roman" w:hAnsi="Times New Roman" w:cs="Times New Roman"/>
          <w:sz w:val="18"/>
        </w:rPr>
        <w:t>Uzun saçlar, sallantılı takılar ve bol elbiseler laboratuvar ortamında</w:t>
      </w:r>
      <w:r w:rsidRPr="007518A5">
        <w:rPr>
          <w:rFonts w:ascii="Times New Roman" w:hAnsi="Times New Roman" w:cs="Times New Roman"/>
          <w:sz w:val="18"/>
        </w:rPr>
        <w:t xml:space="preserve"> </w:t>
      </w:r>
      <w:r w:rsidRPr="009C3A58">
        <w:rPr>
          <w:rFonts w:ascii="Times New Roman" w:hAnsi="Times New Roman" w:cs="Times New Roman"/>
          <w:sz w:val="18"/>
        </w:rPr>
        <w:t>tehlikeye</w:t>
      </w:r>
      <w:r w:rsidRPr="007518A5">
        <w:rPr>
          <w:rFonts w:ascii="Times New Roman" w:hAnsi="Times New Roman" w:cs="Times New Roman"/>
          <w:sz w:val="18"/>
        </w:rPr>
        <w:t xml:space="preserve"> </w:t>
      </w:r>
      <w:r w:rsidRPr="009C3A58">
        <w:rPr>
          <w:rFonts w:ascii="Times New Roman" w:hAnsi="Times New Roman" w:cs="Times New Roman"/>
          <w:sz w:val="18"/>
        </w:rPr>
        <w:t>yol</w:t>
      </w:r>
      <w:r w:rsidRPr="007518A5">
        <w:rPr>
          <w:rFonts w:ascii="Times New Roman" w:hAnsi="Times New Roman" w:cs="Times New Roman"/>
          <w:sz w:val="18"/>
        </w:rPr>
        <w:t xml:space="preserve"> </w:t>
      </w:r>
      <w:r w:rsidRPr="009C3A58">
        <w:rPr>
          <w:rFonts w:ascii="Times New Roman" w:hAnsi="Times New Roman" w:cs="Times New Roman"/>
          <w:sz w:val="18"/>
        </w:rPr>
        <w:t>açacaklarından</w:t>
      </w:r>
      <w:r w:rsidRPr="007518A5">
        <w:rPr>
          <w:rFonts w:ascii="Times New Roman" w:hAnsi="Times New Roman" w:cs="Times New Roman"/>
          <w:sz w:val="18"/>
        </w:rPr>
        <w:t xml:space="preserve"> </w:t>
      </w:r>
      <w:r w:rsidRPr="009C3A58">
        <w:rPr>
          <w:rFonts w:ascii="Times New Roman" w:hAnsi="Times New Roman" w:cs="Times New Roman"/>
          <w:sz w:val="18"/>
        </w:rPr>
        <w:t>dolayı;</w:t>
      </w:r>
      <w:r w:rsidRPr="007518A5">
        <w:rPr>
          <w:rFonts w:ascii="Times New Roman" w:hAnsi="Times New Roman" w:cs="Times New Roman"/>
          <w:sz w:val="18"/>
        </w:rPr>
        <w:t xml:space="preserve"> </w:t>
      </w:r>
      <w:r w:rsidRPr="009C3A58">
        <w:rPr>
          <w:rFonts w:ascii="Times New Roman" w:hAnsi="Times New Roman" w:cs="Times New Roman"/>
          <w:sz w:val="18"/>
        </w:rPr>
        <w:t>uzun</w:t>
      </w:r>
      <w:r w:rsidRPr="007518A5">
        <w:rPr>
          <w:rFonts w:ascii="Times New Roman" w:hAnsi="Times New Roman" w:cs="Times New Roman"/>
          <w:sz w:val="18"/>
        </w:rPr>
        <w:t xml:space="preserve"> </w:t>
      </w:r>
      <w:r w:rsidRPr="009C3A58">
        <w:rPr>
          <w:rFonts w:ascii="Times New Roman" w:hAnsi="Times New Roman" w:cs="Times New Roman"/>
          <w:sz w:val="18"/>
        </w:rPr>
        <w:t>saçlar arkada toplanmalı, sallantılı takılar çıkarılmalı, bol elbise giyilmemelidir.</w:t>
      </w:r>
    </w:p>
    <w:p w14:paraId="5BFB02FC" w14:textId="77777777" w:rsidR="00D72431" w:rsidRPr="009C3A58" w:rsidRDefault="00D72431" w:rsidP="00D72431">
      <w:pPr>
        <w:pStyle w:val="TableParagraph"/>
        <w:numPr>
          <w:ilvl w:val="0"/>
          <w:numId w:val="1"/>
        </w:numPr>
        <w:tabs>
          <w:tab w:val="left" w:pos="394"/>
        </w:tabs>
        <w:spacing w:line="256" w:lineRule="auto"/>
        <w:ind w:right="101" w:hanging="283"/>
        <w:jc w:val="both"/>
        <w:rPr>
          <w:rFonts w:ascii="Times New Roman" w:hAnsi="Times New Roman" w:cs="Times New Roman"/>
          <w:sz w:val="18"/>
        </w:rPr>
      </w:pPr>
      <w:r w:rsidRPr="009C3A58">
        <w:rPr>
          <w:rFonts w:ascii="Times New Roman" w:hAnsi="Times New Roman" w:cs="Times New Roman"/>
          <w:sz w:val="18"/>
        </w:rPr>
        <w:t>Laboratuvarda</w:t>
      </w:r>
      <w:r w:rsidRPr="007518A5">
        <w:rPr>
          <w:rFonts w:ascii="Times New Roman" w:hAnsi="Times New Roman" w:cs="Times New Roman"/>
          <w:sz w:val="18"/>
        </w:rPr>
        <w:t xml:space="preserve"> </w:t>
      </w:r>
      <w:r w:rsidRPr="009C3A58">
        <w:rPr>
          <w:rFonts w:ascii="Times New Roman" w:hAnsi="Times New Roman" w:cs="Times New Roman"/>
          <w:sz w:val="18"/>
        </w:rPr>
        <w:t>yüze</w:t>
      </w:r>
      <w:r w:rsidRPr="007518A5">
        <w:rPr>
          <w:rFonts w:ascii="Times New Roman" w:hAnsi="Times New Roman" w:cs="Times New Roman"/>
          <w:sz w:val="18"/>
        </w:rPr>
        <w:t xml:space="preserve"> </w:t>
      </w:r>
      <w:r w:rsidRPr="009C3A58">
        <w:rPr>
          <w:rFonts w:ascii="Times New Roman" w:hAnsi="Times New Roman" w:cs="Times New Roman"/>
          <w:sz w:val="18"/>
        </w:rPr>
        <w:t>dokunmadan</w:t>
      </w:r>
      <w:r w:rsidRPr="007518A5">
        <w:rPr>
          <w:rFonts w:ascii="Times New Roman" w:hAnsi="Times New Roman" w:cs="Times New Roman"/>
          <w:sz w:val="18"/>
        </w:rPr>
        <w:t xml:space="preserve"> </w:t>
      </w:r>
      <w:r w:rsidRPr="009C3A58">
        <w:rPr>
          <w:rFonts w:ascii="Times New Roman" w:hAnsi="Times New Roman" w:cs="Times New Roman"/>
          <w:sz w:val="18"/>
        </w:rPr>
        <w:t>önce</w:t>
      </w:r>
      <w:r w:rsidRPr="007518A5">
        <w:rPr>
          <w:rFonts w:ascii="Times New Roman" w:hAnsi="Times New Roman" w:cs="Times New Roman"/>
          <w:sz w:val="18"/>
        </w:rPr>
        <w:t xml:space="preserve"> </w:t>
      </w:r>
      <w:r w:rsidRPr="009C3A58">
        <w:rPr>
          <w:rFonts w:ascii="Times New Roman" w:hAnsi="Times New Roman" w:cs="Times New Roman"/>
          <w:sz w:val="18"/>
        </w:rPr>
        <w:t>eller</w:t>
      </w:r>
      <w:r w:rsidRPr="007518A5">
        <w:rPr>
          <w:rFonts w:ascii="Times New Roman" w:hAnsi="Times New Roman" w:cs="Times New Roman"/>
          <w:sz w:val="18"/>
        </w:rPr>
        <w:t xml:space="preserve"> </w:t>
      </w:r>
      <w:r w:rsidRPr="009C3A58">
        <w:rPr>
          <w:rFonts w:ascii="Times New Roman" w:hAnsi="Times New Roman" w:cs="Times New Roman"/>
          <w:sz w:val="18"/>
        </w:rPr>
        <w:t>su</w:t>
      </w:r>
      <w:r w:rsidRPr="007518A5">
        <w:rPr>
          <w:rFonts w:ascii="Times New Roman" w:hAnsi="Times New Roman" w:cs="Times New Roman"/>
          <w:sz w:val="18"/>
        </w:rPr>
        <w:t xml:space="preserve"> </w:t>
      </w:r>
      <w:r w:rsidRPr="009C3A58">
        <w:rPr>
          <w:rFonts w:ascii="Times New Roman" w:hAnsi="Times New Roman" w:cs="Times New Roman"/>
          <w:sz w:val="18"/>
        </w:rPr>
        <w:t>ve</w:t>
      </w:r>
      <w:r w:rsidRPr="007518A5">
        <w:rPr>
          <w:rFonts w:ascii="Times New Roman" w:hAnsi="Times New Roman" w:cs="Times New Roman"/>
          <w:sz w:val="18"/>
        </w:rPr>
        <w:t xml:space="preserve"> </w:t>
      </w:r>
      <w:r w:rsidRPr="009C3A58">
        <w:rPr>
          <w:rFonts w:ascii="Times New Roman" w:hAnsi="Times New Roman" w:cs="Times New Roman"/>
          <w:sz w:val="18"/>
        </w:rPr>
        <w:t>sabun</w:t>
      </w:r>
      <w:r w:rsidRPr="007518A5">
        <w:rPr>
          <w:rFonts w:ascii="Times New Roman" w:hAnsi="Times New Roman" w:cs="Times New Roman"/>
          <w:sz w:val="18"/>
        </w:rPr>
        <w:t xml:space="preserve"> </w:t>
      </w:r>
      <w:r w:rsidRPr="009C3A58">
        <w:rPr>
          <w:rFonts w:ascii="Times New Roman" w:hAnsi="Times New Roman" w:cs="Times New Roman"/>
          <w:sz w:val="18"/>
        </w:rPr>
        <w:t>ile yıkanmalıdır.</w:t>
      </w:r>
    </w:p>
    <w:p w14:paraId="47AE5B22" w14:textId="77777777" w:rsidR="00D72431" w:rsidRDefault="00D72431" w:rsidP="00D72431">
      <w:pPr>
        <w:pStyle w:val="TableParagraph"/>
        <w:numPr>
          <w:ilvl w:val="0"/>
          <w:numId w:val="1"/>
        </w:numPr>
        <w:tabs>
          <w:tab w:val="left" w:pos="394"/>
        </w:tabs>
        <w:spacing w:line="254" w:lineRule="auto"/>
        <w:ind w:right="98" w:hanging="283"/>
        <w:jc w:val="both"/>
        <w:rPr>
          <w:rFonts w:ascii="Times New Roman" w:hAnsi="Times New Roman" w:cs="Times New Roman"/>
          <w:sz w:val="18"/>
        </w:rPr>
      </w:pPr>
      <w:r w:rsidRPr="009C3A58">
        <w:rPr>
          <w:rFonts w:ascii="Times New Roman" w:hAnsi="Times New Roman" w:cs="Times New Roman"/>
          <w:sz w:val="18"/>
        </w:rPr>
        <w:t>Deneysel çalışma bittikten sonra kullanılan</w:t>
      </w:r>
      <w:r w:rsidRPr="007518A5">
        <w:rPr>
          <w:rFonts w:ascii="Times New Roman" w:hAnsi="Times New Roman" w:cs="Times New Roman"/>
          <w:sz w:val="18"/>
        </w:rPr>
        <w:t xml:space="preserve"> </w:t>
      </w:r>
      <w:r w:rsidRPr="009C3A58">
        <w:rPr>
          <w:rFonts w:ascii="Times New Roman" w:hAnsi="Times New Roman" w:cs="Times New Roman"/>
          <w:sz w:val="18"/>
        </w:rPr>
        <w:t>malzemelerin, deney düzeneğinin ve deney tezgâhının temizliği</w:t>
      </w:r>
      <w:r w:rsidRPr="007518A5">
        <w:rPr>
          <w:rFonts w:ascii="Times New Roman" w:hAnsi="Times New Roman" w:cs="Times New Roman"/>
          <w:sz w:val="18"/>
        </w:rPr>
        <w:t xml:space="preserve"> </w:t>
      </w:r>
      <w:r w:rsidRPr="009C3A58">
        <w:rPr>
          <w:rFonts w:ascii="Times New Roman" w:hAnsi="Times New Roman" w:cs="Times New Roman"/>
          <w:sz w:val="18"/>
        </w:rPr>
        <w:t>gereken özenle</w:t>
      </w:r>
      <w:r w:rsidRPr="007518A5">
        <w:rPr>
          <w:rFonts w:ascii="Times New Roman" w:hAnsi="Times New Roman" w:cs="Times New Roman"/>
          <w:sz w:val="18"/>
        </w:rPr>
        <w:t xml:space="preserve"> </w:t>
      </w:r>
      <w:r w:rsidRPr="009C3A58">
        <w:rPr>
          <w:rFonts w:ascii="Times New Roman" w:hAnsi="Times New Roman" w:cs="Times New Roman"/>
          <w:sz w:val="18"/>
        </w:rPr>
        <w:t>yapılmalıdır.</w:t>
      </w:r>
      <w:r w:rsidRPr="007518A5">
        <w:rPr>
          <w:rFonts w:ascii="Times New Roman" w:hAnsi="Times New Roman" w:cs="Times New Roman"/>
          <w:sz w:val="18"/>
        </w:rPr>
        <w:t xml:space="preserve"> </w:t>
      </w:r>
      <w:r w:rsidRPr="009C3A58">
        <w:rPr>
          <w:rFonts w:ascii="Times New Roman" w:hAnsi="Times New Roman" w:cs="Times New Roman"/>
          <w:sz w:val="18"/>
        </w:rPr>
        <w:t>Eller</w:t>
      </w:r>
      <w:r w:rsidRPr="007518A5">
        <w:rPr>
          <w:rFonts w:ascii="Times New Roman" w:hAnsi="Times New Roman" w:cs="Times New Roman"/>
          <w:sz w:val="18"/>
        </w:rPr>
        <w:t xml:space="preserve"> </w:t>
      </w:r>
      <w:r w:rsidRPr="009C3A58">
        <w:rPr>
          <w:rFonts w:ascii="Times New Roman" w:hAnsi="Times New Roman" w:cs="Times New Roman"/>
          <w:sz w:val="18"/>
        </w:rPr>
        <w:t>su</w:t>
      </w:r>
      <w:r w:rsidRPr="007518A5">
        <w:rPr>
          <w:rFonts w:ascii="Times New Roman" w:hAnsi="Times New Roman" w:cs="Times New Roman"/>
          <w:sz w:val="18"/>
        </w:rPr>
        <w:t xml:space="preserve"> </w:t>
      </w:r>
      <w:r w:rsidRPr="009C3A58">
        <w:rPr>
          <w:rFonts w:ascii="Times New Roman" w:hAnsi="Times New Roman" w:cs="Times New Roman"/>
          <w:sz w:val="18"/>
        </w:rPr>
        <w:t>ve</w:t>
      </w:r>
      <w:r w:rsidRPr="007518A5">
        <w:rPr>
          <w:rFonts w:ascii="Times New Roman" w:hAnsi="Times New Roman" w:cs="Times New Roman"/>
          <w:sz w:val="18"/>
        </w:rPr>
        <w:t xml:space="preserve"> </w:t>
      </w:r>
      <w:r w:rsidRPr="009C3A58">
        <w:rPr>
          <w:rFonts w:ascii="Times New Roman" w:hAnsi="Times New Roman" w:cs="Times New Roman"/>
          <w:sz w:val="18"/>
        </w:rPr>
        <w:t>sabun</w:t>
      </w:r>
      <w:r w:rsidRPr="007518A5">
        <w:rPr>
          <w:rFonts w:ascii="Times New Roman" w:hAnsi="Times New Roman" w:cs="Times New Roman"/>
          <w:sz w:val="18"/>
        </w:rPr>
        <w:t xml:space="preserve"> </w:t>
      </w:r>
      <w:r w:rsidRPr="009C3A58">
        <w:rPr>
          <w:rFonts w:ascii="Times New Roman" w:hAnsi="Times New Roman" w:cs="Times New Roman"/>
          <w:sz w:val="18"/>
        </w:rPr>
        <w:t>ile</w:t>
      </w:r>
      <w:r w:rsidRPr="007518A5">
        <w:rPr>
          <w:rFonts w:ascii="Times New Roman" w:hAnsi="Times New Roman" w:cs="Times New Roman"/>
          <w:sz w:val="18"/>
        </w:rPr>
        <w:t xml:space="preserve"> </w:t>
      </w:r>
      <w:r w:rsidRPr="009C3A58">
        <w:rPr>
          <w:rFonts w:ascii="Times New Roman" w:hAnsi="Times New Roman" w:cs="Times New Roman"/>
          <w:sz w:val="18"/>
        </w:rPr>
        <w:t>yıkanmalıdır.</w:t>
      </w:r>
    </w:p>
    <w:p w14:paraId="06EAFC2D" w14:textId="77777777" w:rsidR="00D72431" w:rsidRDefault="00D72431" w:rsidP="00D72431">
      <w:pPr>
        <w:pStyle w:val="TableParagraph"/>
        <w:numPr>
          <w:ilvl w:val="0"/>
          <w:numId w:val="1"/>
        </w:numPr>
        <w:tabs>
          <w:tab w:val="left" w:pos="394"/>
        </w:tabs>
        <w:spacing w:line="254" w:lineRule="auto"/>
        <w:ind w:right="98" w:hanging="283"/>
        <w:jc w:val="both"/>
        <w:rPr>
          <w:rFonts w:ascii="Times New Roman" w:hAnsi="Times New Roman" w:cs="Times New Roman"/>
          <w:sz w:val="18"/>
        </w:rPr>
      </w:pPr>
      <w:r w:rsidRPr="00D72431">
        <w:rPr>
          <w:rFonts w:ascii="Times New Roman" w:hAnsi="Times New Roman" w:cs="Times New Roman"/>
          <w:sz w:val="18"/>
        </w:rPr>
        <w:t>Laboratuvarda</w:t>
      </w:r>
      <w:r w:rsidRPr="00D72431">
        <w:rPr>
          <w:rFonts w:ascii="Times New Roman" w:hAnsi="Times New Roman" w:cs="Times New Roman"/>
          <w:spacing w:val="-22"/>
          <w:sz w:val="18"/>
        </w:rPr>
        <w:t xml:space="preserve"> </w:t>
      </w:r>
      <w:r w:rsidRPr="00D72431">
        <w:rPr>
          <w:rFonts w:ascii="Times New Roman" w:hAnsi="Times New Roman" w:cs="Times New Roman"/>
          <w:sz w:val="18"/>
        </w:rPr>
        <w:t>tercihen</w:t>
      </w:r>
      <w:r w:rsidRPr="00D72431">
        <w:rPr>
          <w:rFonts w:ascii="Times New Roman" w:hAnsi="Times New Roman" w:cs="Times New Roman"/>
          <w:spacing w:val="-23"/>
          <w:sz w:val="18"/>
        </w:rPr>
        <w:t xml:space="preserve"> </w:t>
      </w:r>
      <w:r w:rsidRPr="00D72431">
        <w:rPr>
          <w:rFonts w:ascii="Times New Roman" w:hAnsi="Times New Roman" w:cs="Times New Roman"/>
          <w:sz w:val="18"/>
        </w:rPr>
        <w:t>kontak</w:t>
      </w:r>
      <w:r w:rsidRPr="00D72431">
        <w:rPr>
          <w:rFonts w:ascii="Times New Roman" w:hAnsi="Times New Roman" w:cs="Times New Roman"/>
          <w:spacing w:val="-23"/>
          <w:sz w:val="18"/>
        </w:rPr>
        <w:t xml:space="preserve"> </w:t>
      </w:r>
      <w:r w:rsidRPr="00D72431">
        <w:rPr>
          <w:rFonts w:ascii="Times New Roman" w:hAnsi="Times New Roman" w:cs="Times New Roman"/>
          <w:sz w:val="18"/>
        </w:rPr>
        <w:t>lens</w:t>
      </w:r>
      <w:r w:rsidRPr="00D72431">
        <w:rPr>
          <w:rFonts w:ascii="Times New Roman" w:hAnsi="Times New Roman" w:cs="Times New Roman"/>
          <w:spacing w:val="-22"/>
          <w:sz w:val="18"/>
        </w:rPr>
        <w:t xml:space="preserve"> </w:t>
      </w:r>
      <w:r w:rsidRPr="00D72431">
        <w:rPr>
          <w:rFonts w:ascii="Times New Roman" w:hAnsi="Times New Roman" w:cs="Times New Roman"/>
          <w:sz w:val="18"/>
        </w:rPr>
        <w:t>kullanılmamalıdır.</w:t>
      </w:r>
    </w:p>
    <w:p w14:paraId="7FD8EF22" w14:textId="77777777" w:rsidR="00D72431" w:rsidRPr="00D72431" w:rsidRDefault="00D72431" w:rsidP="00D72431">
      <w:pPr>
        <w:pStyle w:val="TableParagraph"/>
        <w:tabs>
          <w:tab w:val="left" w:pos="394"/>
        </w:tabs>
        <w:spacing w:line="254" w:lineRule="auto"/>
        <w:ind w:right="98" w:firstLine="0"/>
        <w:jc w:val="both"/>
        <w:rPr>
          <w:rFonts w:ascii="Times New Roman" w:hAnsi="Times New Roman" w:cs="Times New Roman"/>
          <w:sz w:val="18"/>
        </w:rPr>
      </w:pPr>
    </w:p>
    <w:p w14:paraId="405AF2AC" w14:textId="77777777" w:rsidR="00D72431" w:rsidRDefault="00D72431" w:rsidP="00D72431">
      <w:pPr>
        <w:ind w:left="110"/>
        <w:jc w:val="center"/>
        <w:rPr>
          <w:rFonts w:ascii="Times New Roman" w:hAnsi="Times New Roman" w:cs="Times New Roman"/>
          <w:b/>
          <w:sz w:val="20"/>
        </w:rPr>
      </w:pPr>
      <w:r w:rsidRPr="00D72431">
        <w:rPr>
          <w:rFonts w:ascii="Times New Roman" w:hAnsi="Times New Roman" w:cs="Times New Roman"/>
          <w:b/>
          <w:sz w:val="20"/>
        </w:rPr>
        <w:t>BÖLÜM 2: KİMYASAL MADDE İLE ÇALIŞIRKEN UYULMASI GEREKEN GENEL KURALLAR</w:t>
      </w:r>
    </w:p>
    <w:p w14:paraId="7C1C8C1E" w14:textId="77777777" w:rsidR="00D72431" w:rsidRDefault="00D72431" w:rsidP="00D72431">
      <w:pPr>
        <w:ind w:left="110"/>
      </w:pPr>
    </w:p>
    <w:p w14:paraId="6E3860B8"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Laboratuvarda bulunan bütün kimyasallar tehlike içerirler. Bu nedenle kesinlikle kimyasallara çıplak elle dokunulmamalı, tadına bakılmamalı ve koklanmamalıdır.</w:t>
      </w:r>
    </w:p>
    <w:p w14:paraId="03E35C92"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Laboratuvarlarda içinde kimyasal madde olan hiçbir kap etiketsiz olmamalıdır. Kullanmadan önce etiket dikkatlice okunmalıdır.</w:t>
      </w:r>
    </w:p>
    <w:p w14:paraId="44630BE7"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Kimyasallar bir kaptan başka bir kaba aktarıldığında yeni kabın etiketlenmesi unutulmamalıdır.</w:t>
      </w:r>
    </w:p>
    <w:p w14:paraId="26CC85F8"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 xml:space="preserve">Asitler suya azar azar ilave edilmelidir. Kesinlikle asidin üzerine su ilave edilmemelidir. Pipet ile sıvı çekilirken asla ağız kullanılmamalıdır. Bunun yerine </w:t>
      </w:r>
      <w:proofErr w:type="spellStart"/>
      <w:r w:rsidRPr="007518A5">
        <w:rPr>
          <w:rFonts w:ascii="Times New Roman" w:hAnsi="Times New Roman" w:cs="Times New Roman"/>
          <w:sz w:val="18"/>
        </w:rPr>
        <w:t>puar</w:t>
      </w:r>
      <w:proofErr w:type="spellEnd"/>
      <w:r w:rsidRPr="007518A5">
        <w:rPr>
          <w:rFonts w:ascii="Times New Roman" w:hAnsi="Times New Roman" w:cs="Times New Roman"/>
          <w:sz w:val="18"/>
        </w:rPr>
        <w:t xml:space="preserve"> </w:t>
      </w:r>
      <w:proofErr w:type="spellStart"/>
      <w:r w:rsidRPr="007518A5">
        <w:rPr>
          <w:rFonts w:ascii="Times New Roman" w:hAnsi="Times New Roman" w:cs="Times New Roman"/>
          <w:sz w:val="18"/>
        </w:rPr>
        <w:t>v.b</w:t>
      </w:r>
      <w:proofErr w:type="spellEnd"/>
      <w:r w:rsidRPr="007518A5">
        <w:rPr>
          <w:rFonts w:ascii="Times New Roman" w:hAnsi="Times New Roman" w:cs="Times New Roman"/>
          <w:sz w:val="18"/>
        </w:rPr>
        <w:t>. cihaz kullanılmalıdır.</w:t>
      </w:r>
    </w:p>
    <w:p w14:paraId="0F3C47E6"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Kimyasal maddeler hiçbir zaman laboratuvar dışına</w:t>
      </w:r>
      <w:r>
        <w:rPr>
          <w:rFonts w:ascii="Times New Roman" w:hAnsi="Times New Roman" w:cs="Times New Roman"/>
          <w:sz w:val="18"/>
        </w:rPr>
        <w:t xml:space="preserve"> </w:t>
      </w:r>
      <w:r w:rsidRPr="007518A5">
        <w:rPr>
          <w:rFonts w:ascii="Times New Roman" w:hAnsi="Times New Roman" w:cs="Times New Roman"/>
          <w:sz w:val="18"/>
        </w:rPr>
        <w:t>çıkarılmamalıdır.</w:t>
      </w:r>
    </w:p>
    <w:p w14:paraId="169EFD00" w14:textId="77777777" w:rsidR="00D72431" w:rsidRPr="007518A5"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Şişesinden alınan kimyasallar kullanılmasa bile hiçbir zaman tekrar orijinal şişesine konulmamalıdır.</w:t>
      </w:r>
    </w:p>
    <w:p w14:paraId="6C5CB68C" w14:textId="77777777" w:rsidR="00D72431" w:rsidRPr="007518A5"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Alev alıcı sıvılar kullanılacakları kadar kapalı bir kap içerisinde deney tezgâhı üzerinde bulunmalı ve ısı kaynaklarından (bek alevi, elektrikli ısıtıcı vb.) uzak tutulmalıdır.</w:t>
      </w:r>
    </w:p>
    <w:p w14:paraId="3BD418FD" w14:textId="77777777" w:rsidR="00D72431" w:rsidRPr="007518A5"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lastRenderedPageBreak/>
        <w:t xml:space="preserve">Kimyasal atıklar </w:t>
      </w:r>
      <w:r>
        <w:rPr>
          <w:rFonts w:ascii="Times New Roman" w:hAnsi="Times New Roman" w:cs="Times New Roman"/>
          <w:sz w:val="18"/>
        </w:rPr>
        <w:t>direktiflere</w:t>
      </w:r>
      <w:r w:rsidRPr="007518A5">
        <w:rPr>
          <w:rFonts w:ascii="Times New Roman" w:hAnsi="Times New Roman" w:cs="Times New Roman"/>
          <w:sz w:val="18"/>
        </w:rPr>
        <w:t xml:space="preserve"> uygun olarak muhafaza edilmelidir. Lavabolara ve başka yerlere kesinlikle kimyasal madde dökülmemelidir.</w:t>
      </w:r>
    </w:p>
    <w:p w14:paraId="52CF6CC3" w14:textId="77777777" w:rsidR="00D72431"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 xml:space="preserve">Zehirli buharları ve gazları solumaktan kaçınılmalıdır. Bu tür maddeler ile derişik asit, </w:t>
      </w:r>
      <w:proofErr w:type="gramStart"/>
      <w:r w:rsidRPr="007518A5">
        <w:rPr>
          <w:rFonts w:ascii="Times New Roman" w:hAnsi="Times New Roman" w:cs="Times New Roman"/>
          <w:sz w:val="18"/>
        </w:rPr>
        <w:t>baz</w:t>
      </w:r>
      <w:proofErr w:type="gramEnd"/>
      <w:r w:rsidRPr="007518A5">
        <w:rPr>
          <w:rFonts w:ascii="Times New Roman" w:hAnsi="Times New Roman" w:cs="Times New Roman"/>
          <w:sz w:val="18"/>
        </w:rPr>
        <w:t xml:space="preserve"> ve uçucu çözücülerle çalışırken çeker ocak kullanılmalıdır.</w:t>
      </w:r>
    </w:p>
    <w:p w14:paraId="7A8C6049" w14:textId="043DA769" w:rsidR="00D72431"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D72431">
        <w:rPr>
          <w:rFonts w:ascii="Times New Roman" w:hAnsi="Times New Roman" w:cs="Times New Roman"/>
          <w:sz w:val="18"/>
        </w:rPr>
        <w:t>Laboratuvarın bir yerinden başka bir yerine kimyasal madde taşırken dikkatli ve güvenli bir şekilde taşınmalıdır.</w:t>
      </w:r>
    </w:p>
    <w:p w14:paraId="4C4C1A2C" w14:textId="77777777" w:rsidR="00AE7293" w:rsidRDefault="00AE7293" w:rsidP="00AE7293">
      <w:pPr>
        <w:pStyle w:val="TableParagraph"/>
        <w:tabs>
          <w:tab w:val="left" w:pos="391"/>
        </w:tabs>
        <w:spacing w:before="1" w:line="254" w:lineRule="auto"/>
        <w:ind w:right="98" w:firstLine="0"/>
        <w:rPr>
          <w:rFonts w:ascii="Times New Roman" w:hAnsi="Times New Roman" w:cs="Times New Roman"/>
          <w:sz w:val="18"/>
        </w:rPr>
      </w:pPr>
    </w:p>
    <w:p w14:paraId="7656BC7D" w14:textId="77777777" w:rsidR="00D72431" w:rsidRDefault="00D72431" w:rsidP="00D72431">
      <w:pPr>
        <w:pStyle w:val="TableParagraph"/>
        <w:tabs>
          <w:tab w:val="left" w:pos="391"/>
        </w:tabs>
        <w:spacing w:before="1" w:line="254" w:lineRule="auto"/>
        <w:ind w:right="98" w:firstLine="0"/>
        <w:jc w:val="center"/>
        <w:rPr>
          <w:rFonts w:ascii="Times New Roman" w:hAnsi="Times New Roman" w:cs="Times New Roman"/>
          <w:b/>
          <w:sz w:val="20"/>
        </w:rPr>
      </w:pPr>
      <w:r w:rsidRPr="00913A21">
        <w:rPr>
          <w:rFonts w:ascii="Times New Roman" w:hAnsi="Times New Roman" w:cs="Times New Roman"/>
          <w:b/>
          <w:sz w:val="20"/>
        </w:rPr>
        <w:t>BÖLÜM 3: CAM MALZEME İLE ÇALIŞIRKEN UYULMASI GEREKEN GENEL KURALLAR</w:t>
      </w:r>
    </w:p>
    <w:p w14:paraId="7889FDDE" w14:textId="77777777" w:rsidR="00D72431" w:rsidRDefault="00D72431" w:rsidP="00D72431">
      <w:pPr>
        <w:pStyle w:val="TableParagraph"/>
        <w:tabs>
          <w:tab w:val="left" w:pos="391"/>
        </w:tabs>
        <w:spacing w:before="1" w:line="254" w:lineRule="auto"/>
        <w:ind w:right="98" w:firstLine="0"/>
        <w:jc w:val="both"/>
        <w:rPr>
          <w:rFonts w:ascii="Times New Roman" w:hAnsi="Times New Roman" w:cs="Times New Roman"/>
          <w:b/>
          <w:sz w:val="20"/>
        </w:rPr>
      </w:pPr>
    </w:p>
    <w:p w14:paraId="60DD3498"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Cam eşyaları kullanırken kırık ve keskinlikler içerenler kullanılmamalıdır.</w:t>
      </w:r>
    </w:p>
    <w:p w14:paraId="21378A4E"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Termometre, pipet vb. yuvarlanabilecek cam eşyalar laboratuvar tezgâhı üzerine yere düşmelerini önleyecek şekilde konulmalıdır.</w:t>
      </w:r>
    </w:p>
    <w:p w14:paraId="6AC19911"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Cam boru, termometre vb. malzemeleri mantara yerleştirmeden önce kayganlaştırıcı madde kullanılmalıdır. Ani kırılmalara karşı çok dikkatli olmalı aşırı kuvvet uygulamamalı ve kesinlikle eldiven giyilmelidir.</w:t>
      </w:r>
    </w:p>
    <w:p w14:paraId="201A0D00"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Sıcak cam malzeme soğuk ortam içerisine veya çalışma tezgâhının üzerine konulmamalıdır. Cam malzemenin çatlamasına veya kırılmasına neden olabilir. Soğuyuncaya kadar tahta maşa ile tutulmalıdır.</w:t>
      </w:r>
    </w:p>
    <w:p w14:paraId="22717B17" w14:textId="77777777" w:rsidR="00D72431"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D72431">
        <w:rPr>
          <w:rFonts w:ascii="Times New Roman" w:hAnsi="Times New Roman" w:cs="Times New Roman"/>
          <w:sz w:val="18"/>
        </w:rPr>
        <w:t>Soğuk ve sıcak camın görüntüleri aynı olduğundan ısıtılmış cam eşya gelişigüzel bir yere konulmamalıdır. Bir başkası bu cam eşyayı eline alabilir.</w:t>
      </w:r>
    </w:p>
    <w:p w14:paraId="768BDCC5" w14:textId="77777777" w:rsidR="00D72431"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D72431">
        <w:rPr>
          <w:rFonts w:ascii="Times New Roman" w:hAnsi="Times New Roman" w:cs="Times New Roman"/>
          <w:sz w:val="18"/>
        </w:rPr>
        <w:t>Kesinlikle kırık cam malzemelere çıplak elle dokunulmamalıdır. Kırılan cam malzemeler derhal süpürülüp, dikkatle uygun bir yere atılmalıdır. Kırık camlar, çöp kutusuna değil “kırık cam kutusuna” atılmalıdır.</w:t>
      </w:r>
    </w:p>
    <w:p w14:paraId="6EA17357" w14:textId="77777777" w:rsidR="00D72431" w:rsidRDefault="00D72431" w:rsidP="00D72431">
      <w:pPr>
        <w:pStyle w:val="TableParagraph"/>
        <w:tabs>
          <w:tab w:val="left" w:pos="391"/>
        </w:tabs>
        <w:spacing w:before="1" w:line="254" w:lineRule="auto"/>
        <w:ind w:right="98" w:firstLine="0"/>
        <w:jc w:val="both"/>
        <w:rPr>
          <w:rFonts w:ascii="Times New Roman" w:hAnsi="Times New Roman" w:cs="Times New Roman"/>
          <w:sz w:val="18"/>
        </w:rPr>
      </w:pPr>
    </w:p>
    <w:p w14:paraId="42D2C186" w14:textId="77777777" w:rsidR="00D72431" w:rsidRDefault="00D72431" w:rsidP="00D72431">
      <w:pPr>
        <w:pStyle w:val="TableParagraph"/>
        <w:tabs>
          <w:tab w:val="left" w:pos="391"/>
        </w:tabs>
        <w:spacing w:before="1" w:line="254" w:lineRule="auto"/>
        <w:ind w:right="98"/>
        <w:jc w:val="center"/>
        <w:rPr>
          <w:rFonts w:ascii="Times New Roman" w:hAnsi="Times New Roman" w:cs="Times New Roman"/>
          <w:b/>
          <w:sz w:val="20"/>
        </w:rPr>
      </w:pPr>
      <w:r w:rsidRPr="00913A21">
        <w:rPr>
          <w:rFonts w:ascii="Times New Roman" w:hAnsi="Times New Roman" w:cs="Times New Roman"/>
          <w:b/>
          <w:sz w:val="20"/>
        </w:rPr>
        <w:t>BÖLÜM 4: AYGIT (CİHAZ) KULLANIMINDA UYULMASI GEREKEN GENEL KURALLAR</w:t>
      </w:r>
    </w:p>
    <w:p w14:paraId="2A570155" w14:textId="77777777" w:rsidR="00D72431" w:rsidRDefault="00D72431" w:rsidP="00D72431">
      <w:pPr>
        <w:pStyle w:val="TableParagraph"/>
        <w:tabs>
          <w:tab w:val="left" w:pos="391"/>
        </w:tabs>
        <w:spacing w:before="1" w:line="254" w:lineRule="auto"/>
        <w:ind w:right="98"/>
        <w:jc w:val="center"/>
        <w:rPr>
          <w:rFonts w:ascii="Times New Roman" w:hAnsi="Times New Roman" w:cs="Times New Roman"/>
          <w:b/>
          <w:sz w:val="20"/>
        </w:rPr>
      </w:pPr>
    </w:p>
    <w:p w14:paraId="66DAD093"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Cihazların kullanım yönergelerine mutlaka uyun.</w:t>
      </w:r>
      <w:r>
        <w:rPr>
          <w:rFonts w:ascii="Times New Roman" w:hAnsi="Times New Roman" w:cs="Times New Roman"/>
          <w:sz w:val="18"/>
        </w:rPr>
        <w:t xml:space="preserve"> </w:t>
      </w:r>
      <w:r w:rsidRPr="007518A5">
        <w:rPr>
          <w:rFonts w:ascii="Times New Roman" w:hAnsi="Times New Roman" w:cs="Times New Roman"/>
          <w:sz w:val="18"/>
        </w:rPr>
        <w:t>Kullanım yönergesi olmayan cihazları kullanmayın.</w:t>
      </w:r>
    </w:p>
    <w:p w14:paraId="7380882B"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 xml:space="preserve">Ağır deney numunelerini kaldırmak ve yerleştirmek için </w:t>
      </w:r>
      <w:proofErr w:type="spellStart"/>
      <w:r w:rsidRPr="007518A5">
        <w:rPr>
          <w:rFonts w:ascii="Times New Roman" w:hAnsi="Times New Roman" w:cs="Times New Roman"/>
          <w:sz w:val="18"/>
        </w:rPr>
        <w:t>forklift</w:t>
      </w:r>
      <w:proofErr w:type="spellEnd"/>
      <w:r>
        <w:rPr>
          <w:rFonts w:ascii="Times New Roman" w:hAnsi="Times New Roman" w:cs="Times New Roman"/>
          <w:sz w:val="18"/>
        </w:rPr>
        <w:t>, vinç</w:t>
      </w:r>
      <w:r w:rsidRPr="007518A5">
        <w:rPr>
          <w:rFonts w:ascii="Times New Roman" w:hAnsi="Times New Roman" w:cs="Times New Roman"/>
          <w:sz w:val="18"/>
        </w:rPr>
        <w:t xml:space="preserve"> veya benzeri bir kaldırma aleti kullanın.</w:t>
      </w:r>
    </w:p>
    <w:p w14:paraId="24F4C1A0"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Çalışma alanınızın etrafına güvenlik şeridi yerleştirin, deney ile doğrudan ilgisi olmayan izleyicileri bu alanın dışında tutun.</w:t>
      </w:r>
    </w:p>
    <w:p w14:paraId="5CB4CF18"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Kullanılmadığı sürece elektrikli ısıtıcılar daima kapalı tutulmalıdır.</w:t>
      </w:r>
    </w:p>
    <w:p w14:paraId="1F79BFDC"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Isı cihazlarının sıcaklığı elle kontrol edilmemelidir.</w:t>
      </w:r>
    </w:p>
    <w:p w14:paraId="1CC2233B"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Pr>
          <w:rFonts w:ascii="Times New Roman" w:hAnsi="Times New Roman" w:cs="Times New Roman"/>
          <w:sz w:val="18"/>
        </w:rPr>
        <w:t xml:space="preserve">Etüv veya fırın kullanırken yapılmış sıcaklık </w:t>
      </w:r>
      <w:r w:rsidRPr="007518A5">
        <w:rPr>
          <w:rFonts w:ascii="Times New Roman" w:hAnsi="Times New Roman" w:cs="Times New Roman"/>
          <w:sz w:val="18"/>
        </w:rPr>
        <w:t>ayarı değiştirilmemelidir.</w:t>
      </w:r>
    </w:p>
    <w:p w14:paraId="5ECE4CC6"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Plastik eldivenle etüv, fırın kullanılmamalıdır. Yüksek sıcaklıklarda çalışırken maşa kullanılmalıdır.</w:t>
      </w:r>
    </w:p>
    <w:p w14:paraId="2B642691"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Çözücülerle yıkanan malzemeler, patlama riski nedeniyle kurutulmak üzere etüve konulmamalıdır.</w:t>
      </w:r>
    </w:p>
    <w:p w14:paraId="3C284BF6" w14:textId="77777777" w:rsidR="00D72431" w:rsidRPr="007518A5"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Numune kaplarının ve maşanın fırın cidarına değmemesine özen gösterilmelidir.</w:t>
      </w:r>
    </w:p>
    <w:p w14:paraId="70F6FA8D"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Hassas terazi kullanılmadığı zamanlarda kapalı ve yüksüz olmalıdır.</w:t>
      </w:r>
      <w:r>
        <w:rPr>
          <w:rFonts w:ascii="Times New Roman" w:hAnsi="Times New Roman" w:cs="Times New Roman"/>
          <w:sz w:val="18"/>
        </w:rPr>
        <w:t xml:space="preserve"> </w:t>
      </w:r>
      <w:r w:rsidRPr="007518A5">
        <w:rPr>
          <w:rFonts w:ascii="Times New Roman" w:hAnsi="Times New Roman" w:cs="Times New Roman"/>
          <w:sz w:val="18"/>
        </w:rPr>
        <w:t>Hassas terazi üzerine veya etrafına kimyasal madde dökülmemesine özen gösterilmelidir.</w:t>
      </w:r>
    </w:p>
    <w:p w14:paraId="4DF6D96D"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Elektrikli aletlerin elektrik bağlantısı yapılırken ellerin tamamen kuru olmasına dikkat edilmelidir.</w:t>
      </w:r>
    </w:p>
    <w:p w14:paraId="11FFFB26"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Kullanımı tam olarak bilinmeyen cihazlar kesinlikle kullanılmamalıdır.</w:t>
      </w:r>
    </w:p>
    <w:p w14:paraId="24529E66"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Laboratuvarda kullanılan tüm malzemelerin tehlikeli olabilecekleri unutulmamalıdır.</w:t>
      </w:r>
    </w:p>
    <w:p w14:paraId="10936E5F"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Verilen talimatta aksi söylenmedikçe hiçbir kimyasala dokunulmamalı ve hiçbir kimyasal koklanmamalıdır.</w:t>
      </w:r>
    </w:p>
    <w:p w14:paraId="02FDF8A6"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Laboratuvarlardan izinsiz kimyasal ve malzeme çıkarmak kesinlikle yasaktır.</w:t>
      </w:r>
    </w:p>
    <w:p w14:paraId="6438AC61"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Herhangi bir acil duruma karşı güvenlik malzemeleri, çıkış kapılarının nerede olduğu ve acil durum esnasında ne yapılması gerektiği bilinmelidir.</w:t>
      </w:r>
    </w:p>
    <w:p w14:paraId="6D39E84B"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 xml:space="preserve">Tüm kazalar (yangın vb.), yaralanmalar (yanık, kesik vb.) ve tehlikeli durumlar (hasar gören malzemeler vb.) mutlaka </w:t>
      </w:r>
      <w:r>
        <w:rPr>
          <w:rFonts w:ascii="Times New Roman" w:hAnsi="Times New Roman" w:cs="Times New Roman"/>
          <w:sz w:val="18"/>
        </w:rPr>
        <w:t xml:space="preserve">ilgili birime </w:t>
      </w:r>
      <w:r w:rsidRPr="007518A5">
        <w:rPr>
          <w:rFonts w:ascii="Times New Roman" w:hAnsi="Times New Roman" w:cs="Times New Roman"/>
          <w:sz w:val="18"/>
        </w:rPr>
        <w:t>bildirilmelidir.</w:t>
      </w:r>
    </w:p>
    <w:p w14:paraId="61917B08" w14:textId="77777777" w:rsidR="00D72431" w:rsidRPr="007518A5"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7518A5">
        <w:rPr>
          <w:rFonts w:ascii="Times New Roman" w:hAnsi="Times New Roman" w:cs="Times New Roman"/>
          <w:sz w:val="18"/>
        </w:rPr>
        <w:t>Çalışmanız esnasında meydana gelen atıkları, talimatlarda belirtilen atık kutularına atın.</w:t>
      </w:r>
    </w:p>
    <w:p w14:paraId="2529D06D" w14:textId="77777777" w:rsidR="00D72431"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D72431">
        <w:rPr>
          <w:rFonts w:ascii="Times New Roman" w:hAnsi="Times New Roman" w:cs="Times New Roman"/>
          <w:sz w:val="18"/>
        </w:rPr>
        <w:t>Çalışma alanı her zaman düzenli ve temiz tutulmalıdır. Laboratuvara yalnızca çalışma kâğıtları ve yazılı yönergeler getirilmelidir.</w:t>
      </w:r>
    </w:p>
    <w:p w14:paraId="502DBC5D" w14:textId="77777777" w:rsidR="00D72431" w:rsidRDefault="00D72431" w:rsidP="00D72431">
      <w:pPr>
        <w:pStyle w:val="TableParagraph"/>
        <w:numPr>
          <w:ilvl w:val="0"/>
          <w:numId w:val="1"/>
        </w:numPr>
        <w:tabs>
          <w:tab w:val="left" w:pos="391"/>
        </w:tabs>
        <w:spacing w:before="1" w:line="254" w:lineRule="auto"/>
        <w:ind w:right="98" w:hanging="283"/>
        <w:jc w:val="both"/>
        <w:rPr>
          <w:rFonts w:ascii="Times New Roman" w:hAnsi="Times New Roman" w:cs="Times New Roman"/>
          <w:sz w:val="18"/>
        </w:rPr>
      </w:pPr>
      <w:r w:rsidRPr="00D72431">
        <w:rPr>
          <w:rFonts w:ascii="Times New Roman" w:hAnsi="Times New Roman" w:cs="Times New Roman"/>
          <w:sz w:val="18"/>
        </w:rPr>
        <w:t>Çalışma bittikten sonra kullanılan tüm malzemeler ve çalışma alanı temizlenmelidir. Malzemeler alınan yere bırakılmalıdır.</w:t>
      </w:r>
    </w:p>
    <w:p w14:paraId="05A022AA" w14:textId="77777777" w:rsidR="00D72431" w:rsidRDefault="00D72431" w:rsidP="00D72431">
      <w:pPr>
        <w:pStyle w:val="TableParagraph"/>
        <w:tabs>
          <w:tab w:val="left" w:pos="391"/>
        </w:tabs>
        <w:spacing w:before="1" w:line="254" w:lineRule="auto"/>
        <w:ind w:right="98" w:firstLine="0"/>
        <w:jc w:val="both"/>
        <w:rPr>
          <w:rFonts w:ascii="Times New Roman" w:hAnsi="Times New Roman" w:cs="Times New Roman"/>
          <w:sz w:val="18"/>
        </w:rPr>
      </w:pPr>
    </w:p>
    <w:p w14:paraId="6B5E964B" w14:textId="77777777" w:rsidR="00D72431" w:rsidRDefault="00D72431" w:rsidP="00D72431">
      <w:pPr>
        <w:pStyle w:val="TableParagraph"/>
        <w:tabs>
          <w:tab w:val="left" w:pos="391"/>
        </w:tabs>
        <w:spacing w:before="1" w:line="254" w:lineRule="auto"/>
        <w:ind w:right="98" w:firstLine="0"/>
        <w:jc w:val="center"/>
        <w:rPr>
          <w:rFonts w:ascii="Times New Roman" w:hAnsi="Times New Roman" w:cs="Times New Roman"/>
          <w:b/>
          <w:sz w:val="20"/>
        </w:rPr>
      </w:pPr>
      <w:r w:rsidRPr="00913A21">
        <w:rPr>
          <w:rFonts w:ascii="Times New Roman" w:hAnsi="Times New Roman" w:cs="Times New Roman"/>
          <w:b/>
          <w:sz w:val="20"/>
        </w:rPr>
        <w:t>BÖLÜM 5: İLK YARDIM</w:t>
      </w:r>
    </w:p>
    <w:p w14:paraId="26B8A07A" w14:textId="77777777" w:rsidR="00D72431" w:rsidRDefault="00D72431" w:rsidP="00D72431">
      <w:pPr>
        <w:pStyle w:val="TableParagraph"/>
        <w:tabs>
          <w:tab w:val="left" w:pos="391"/>
        </w:tabs>
        <w:spacing w:before="1" w:line="254" w:lineRule="auto"/>
        <w:ind w:right="98" w:firstLine="0"/>
        <w:jc w:val="center"/>
        <w:rPr>
          <w:rFonts w:ascii="Times New Roman" w:hAnsi="Times New Roman" w:cs="Times New Roman"/>
          <w:b/>
          <w:sz w:val="20"/>
        </w:rPr>
      </w:pPr>
    </w:p>
    <w:p w14:paraId="13F12B16" w14:textId="77777777" w:rsidR="00D72431" w:rsidRPr="00FC3FCD" w:rsidRDefault="00D72431" w:rsidP="00D72431">
      <w:pPr>
        <w:pStyle w:val="TableParagraph"/>
        <w:tabs>
          <w:tab w:val="left" w:pos="394"/>
        </w:tabs>
        <w:spacing w:before="1" w:line="254" w:lineRule="auto"/>
        <w:ind w:right="98" w:firstLine="0"/>
        <w:jc w:val="both"/>
        <w:rPr>
          <w:rFonts w:ascii="Times New Roman" w:hAnsi="Times New Roman" w:cs="Times New Roman"/>
          <w:b/>
          <w:sz w:val="18"/>
        </w:rPr>
      </w:pPr>
      <w:r w:rsidRPr="00FC3FCD">
        <w:rPr>
          <w:rFonts w:ascii="Times New Roman" w:hAnsi="Times New Roman" w:cs="Times New Roman"/>
          <w:b/>
          <w:sz w:val="18"/>
        </w:rPr>
        <w:t>KESİK VE KANAMALARDA;</w:t>
      </w:r>
    </w:p>
    <w:p w14:paraId="260E9867" w14:textId="77777777" w:rsidR="00D72431" w:rsidRPr="00FC3FCD"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Kesik veya kanamalarda; yara ve etrafı temizlenip üzeri gazlı bezle kapatılır. Kanamanın şiddetine göre gevşek ya da sıkı bir tamponla basınç uygulama yoluna gidilir.</w:t>
      </w:r>
    </w:p>
    <w:p w14:paraId="18F95DBE" w14:textId="77777777" w:rsidR="00D72431" w:rsidRPr="00FC3FCD"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Tutuşmuş durumda olan yanmalarda yapılacak ilk iş yanan kısmın havayla temasının önlenmesidir. Bu yapılamadığında yanan kısma su dökülmelidir. Asit gibi kimyasal madde yanmalarında bol suyla yıkama gerçekleştirilmelidir. Yanık elbise altında ise, elbiseler kesinlikle çıkartılmaya çalışılmamalıdır. Yanığa kesinlikle elle dokunulmamalıdır.</w:t>
      </w:r>
    </w:p>
    <w:p w14:paraId="318E0FF3" w14:textId="77777777" w:rsidR="00D72431" w:rsidRPr="00FC3FCD"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 xml:space="preserve">Kırıklarda; kırık elbise altında ise elbiseler keserek çıkartılmalıdır. Yara varsa temizlenmeli, kanama varsa durdurulup tampon yapılmalıdır. Kırık iki taraftan sert malzemelerle tespit altına alınıp hareket etmeyecek bir şekilde sarılmalıdır. </w:t>
      </w:r>
      <w:r w:rsidRPr="00FC3FCD">
        <w:rPr>
          <w:rFonts w:ascii="Times New Roman" w:hAnsi="Times New Roman" w:cs="Times New Roman"/>
          <w:sz w:val="18"/>
        </w:rPr>
        <w:lastRenderedPageBreak/>
        <w:t>Vücudun farklı bölgelerinde meydana gelen kırıklara farklı uygulamalar yapılmaktadır.</w:t>
      </w:r>
    </w:p>
    <w:p w14:paraId="3206B385" w14:textId="77777777" w:rsidR="00D72431" w:rsidRPr="00FC3FCD" w:rsidRDefault="00D72431" w:rsidP="00D72431">
      <w:pPr>
        <w:pStyle w:val="TableParagraph"/>
        <w:numPr>
          <w:ilvl w:val="0"/>
          <w:numId w:val="1"/>
        </w:numPr>
        <w:tabs>
          <w:tab w:val="left" w:pos="394"/>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Boğulmalar; kullanılan kimyasal maddelerden dolayı veya elektrik çarpması sonucu ağız kapanarak yeterli miktarda oksijen sağlanamaması sonucu ortaya çıkar. Bilinci bozulmuş kazazedenin dilinin arkaya kaçması önlenmeli, gerekirse bu işlem bir pensle yapılmalıdır. Hemen suni solunuma başlanmalıdır. “Ağızdan Suni Solunum Uygulama” yöntemlerinden biri; Hasta yan yatırılır. Ağzında çiklet vb. maddeler varsa çıkartılır. Ağzın etrafı temizlenir. Ayaklar biraz yükseltilir ve baş geriye doğru bükük olarak tutulur. Alt çene aşağıya doğru çekilir. Ağza mendil veya ince bir bez örtülür. Elektrik çarpmalarında ağız kilitlenmiş olabilir. Bu durumda ağız yerine buruna işlem yapılır. Burun delikleri iki parmakla kapatılır (elektrik çarpmasında ağız). Bu, havanın burun</w:t>
      </w:r>
      <w:r>
        <w:rPr>
          <w:rFonts w:ascii="Times New Roman" w:hAnsi="Times New Roman" w:cs="Times New Roman"/>
          <w:sz w:val="18"/>
        </w:rPr>
        <w:t xml:space="preserve"> </w:t>
      </w:r>
      <w:r w:rsidRPr="00FC3FCD">
        <w:rPr>
          <w:rFonts w:ascii="Times New Roman" w:hAnsi="Times New Roman" w:cs="Times New Roman"/>
          <w:sz w:val="18"/>
        </w:rPr>
        <w:t>deliklerinden kaçmasını önler.</w:t>
      </w:r>
    </w:p>
    <w:p w14:paraId="4621D1C7" w14:textId="77777777" w:rsidR="00D72431" w:rsidRDefault="00D72431" w:rsidP="00D72431">
      <w:pPr>
        <w:pStyle w:val="TableParagraph"/>
        <w:tabs>
          <w:tab w:val="left" w:pos="394"/>
        </w:tabs>
        <w:spacing w:before="1" w:line="254" w:lineRule="auto"/>
        <w:ind w:right="98" w:firstLine="0"/>
        <w:jc w:val="both"/>
        <w:rPr>
          <w:rFonts w:ascii="Times New Roman" w:hAnsi="Times New Roman" w:cs="Times New Roman"/>
          <w:b/>
          <w:sz w:val="18"/>
        </w:rPr>
      </w:pPr>
    </w:p>
    <w:p w14:paraId="1A799EAE" w14:textId="77777777" w:rsidR="00D72431" w:rsidRPr="00FC3FCD" w:rsidRDefault="00D72431" w:rsidP="00D72431">
      <w:pPr>
        <w:pStyle w:val="TableParagraph"/>
        <w:tabs>
          <w:tab w:val="left" w:pos="394"/>
        </w:tabs>
        <w:spacing w:before="1" w:line="254" w:lineRule="auto"/>
        <w:ind w:right="98" w:firstLine="0"/>
        <w:jc w:val="both"/>
        <w:rPr>
          <w:rFonts w:ascii="Times New Roman" w:hAnsi="Times New Roman" w:cs="Times New Roman"/>
          <w:b/>
          <w:sz w:val="18"/>
        </w:rPr>
      </w:pPr>
      <w:r w:rsidRPr="00FC3FCD">
        <w:rPr>
          <w:rFonts w:ascii="Times New Roman" w:hAnsi="Times New Roman" w:cs="Times New Roman"/>
          <w:b/>
          <w:sz w:val="18"/>
        </w:rPr>
        <w:t>CİLT YANIKLARI;</w:t>
      </w:r>
    </w:p>
    <w:p w14:paraId="46C93574"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Elbise düğmeleri çözülmeli, kimyasal bulaşmış giysiler, ayakkabılar derhal çıkarılmalı; cilt bol suyla en az 15 dakika yıkanmalıdır.</w:t>
      </w:r>
    </w:p>
    <w:p w14:paraId="30147E7B"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Yaraya merhem / sprey vb. bir uygulama yapılmamalıdır.</w:t>
      </w:r>
    </w:p>
    <w:p w14:paraId="1D44F845"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Pr>
          <w:rFonts w:ascii="Times New Roman" w:hAnsi="Times New Roman" w:cs="Times New Roman"/>
          <w:sz w:val="18"/>
        </w:rPr>
        <w:t xml:space="preserve">Yanığın üzerine fazla bastırılmadan </w:t>
      </w:r>
      <w:proofErr w:type="gramStart"/>
      <w:r>
        <w:rPr>
          <w:rFonts w:ascii="Times New Roman" w:hAnsi="Times New Roman" w:cs="Times New Roman"/>
          <w:sz w:val="18"/>
        </w:rPr>
        <w:t>steril</w:t>
      </w:r>
      <w:proofErr w:type="gramEnd"/>
      <w:r>
        <w:rPr>
          <w:rFonts w:ascii="Times New Roman" w:hAnsi="Times New Roman" w:cs="Times New Roman"/>
          <w:sz w:val="18"/>
        </w:rPr>
        <w:t xml:space="preserve"> </w:t>
      </w:r>
      <w:r w:rsidRPr="00FC3FCD">
        <w:rPr>
          <w:rFonts w:ascii="Times New Roman" w:hAnsi="Times New Roman" w:cs="Times New Roman"/>
          <w:sz w:val="18"/>
        </w:rPr>
        <w:t>bandaj (bulunmuyorsa temiz bir bez) örtülmelidir.</w:t>
      </w:r>
    </w:p>
    <w:p w14:paraId="79F542C2"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Yanığın boyutları büyükse acil yardım çağrılmalıdır.</w:t>
      </w:r>
    </w:p>
    <w:p w14:paraId="510F088F" w14:textId="77777777" w:rsidR="00D72431" w:rsidRPr="00FC3FCD" w:rsidRDefault="00D72431" w:rsidP="00D72431">
      <w:pPr>
        <w:pStyle w:val="TableParagraph"/>
        <w:tabs>
          <w:tab w:val="left" w:pos="394"/>
        </w:tabs>
        <w:spacing w:before="1" w:line="254" w:lineRule="auto"/>
        <w:ind w:left="110" w:right="98" w:firstLine="0"/>
        <w:jc w:val="both"/>
        <w:rPr>
          <w:rFonts w:ascii="Times New Roman" w:hAnsi="Times New Roman" w:cs="Times New Roman"/>
          <w:b/>
          <w:sz w:val="18"/>
        </w:rPr>
      </w:pPr>
      <w:r w:rsidRPr="00FC3FCD">
        <w:rPr>
          <w:rFonts w:ascii="Times New Roman" w:hAnsi="Times New Roman" w:cs="Times New Roman"/>
          <w:b/>
          <w:sz w:val="18"/>
        </w:rPr>
        <w:t xml:space="preserve">     GÖZLERDE TAHRİŞ;</w:t>
      </w:r>
    </w:p>
    <w:p w14:paraId="48C827FF"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Tahriş olmamış göz derhal korunmalı; diğer göz kapağı zorla açılarak su veya göz temizleyici sıvı ile en az 15 dakika yıkama işlemi uygulanmalıdır.</w:t>
      </w:r>
    </w:p>
    <w:p w14:paraId="41B33781"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Yıkama işleminin burnun üst hizasından kulaklar yönüne yapılmasına özen gösterilerek diğer gözün etkilenmemesi ve kimyasalın tekrar göze gelmemesi sağlanmalıdır.</w:t>
      </w:r>
    </w:p>
    <w:p w14:paraId="13652FD9"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Yıkamanın etkinliği açısından varsa kontak lensler hemen çıkarılmalıdır.</w:t>
      </w:r>
    </w:p>
    <w:p w14:paraId="2BE96576"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 xml:space="preserve">Her iki göz </w:t>
      </w:r>
      <w:proofErr w:type="gramStart"/>
      <w:r w:rsidRPr="00FC3FCD">
        <w:rPr>
          <w:rFonts w:ascii="Times New Roman" w:hAnsi="Times New Roman" w:cs="Times New Roman"/>
          <w:sz w:val="18"/>
        </w:rPr>
        <w:t>steril</w:t>
      </w:r>
      <w:proofErr w:type="gramEnd"/>
      <w:r w:rsidRPr="00FC3FCD">
        <w:rPr>
          <w:rFonts w:ascii="Times New Roman" w:hAnsi="Times New Roman" w:cs="Times New Roman"/>
          <w:sz w:val="18"/>
        </w:rPr>
        <w:t xml:space="preserve"> veya temiz bir yara bezi ile kapatılmalıdır.</w:t>
      </w:r>
    </w:p>
    <w:p w14:paraId="33E61A3D"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Sağlık kuruluşları ile temasa geçilmelidir.</w:t>
      </w:r>
    </w:p>
    <w:p w14:paraId="1D895CBF" w14:textId="77777777" w:rsidR="00D72431" w:rsidRPr="00FC3FCD" w:rsidRDefault="00D72431" w:rsidP="00D72431">
      <w:pPr>
        <w:pStyle w:val="TableParagraph"/>
        <w:tabs>
          <w:tab w:val="left" w:pos="394"/>
        </w:tabs>
        <w:spacing w:before="1" w:line="254" w:lineRule="auto"/>
        <w:ind w:left="110" w:right="98" w:firstLine="0"/>
        <w:jc w:val="both"/>
        <w:rPr>
          <w:rFonts w:ascii="Times New Roman" w:hAnsi="Times New Roman" w:cs="Times New Roman"/>
          <w:b/>
          <w:sz w:val="18"/>
        </w:rPr>
      </w:pPr>
      <w:r>
        <w:rPr>
          <w:rFonts w:ascii="Times New Roman" w:hAnsi="Times New Roman" w:cs="Times New Roman"/>
          <w:b/>
          <w:sz w:val="18"/>
        </w:rPr>
        <w:t xml:space="preserve">     </w:t>
      </w:r>
      <w:r w:rsidRPr="00FC3FCD">
        <w:rPr>
          <w:rFonts w:ascii="Times New Roman" w:hAnsi="Times New Roman" w:cs="Times New Roman"/>
          <w:b/>
          <w:sz w:val="18"/>
        </w:rPr>
        <w:t>KİMYASAL YUTMA;</w:t>
      </w:r>
    </w:p>
    <w:p w14:paraId="39B7C2E9"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Kişinin şuuru yerindeyse ve yutabiliyorsa su veya süt içirilmelidir (kusma eğilimindeyse sıvı verilmesine devam edilmez).</w:t>
      </w:r>
    </w:p>
    <w:p w14:paraId="59BD2EF9" w14:textId="77777777" w:rsidR="00D72431" w:rsidRPr="00FC3FCD"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Şuuru yerinde değilse yaralının başı ve vücudu mutlaka sol tarafa döndürülmelidir.</w:t>
      </w:r>
    </w:p>
    <w:p w14:paraId="49BFE77D" w14:textId="77777777" w:rsidR="00D72431" w:rsidRPr="00D72431" w:rsidRDefault="00D72431" w:rsidP="00D72431">
      <w:pPr>
        <w:pStyle w:val="TableParagraph"/>
        <w:numPr>
          <w:ilvl w:val="0"/>
          <w:numId w:val="1"/>
        </w:numPr>
        <w:tabs>
          <w:tab w:val="left" w:pos="392"/>
        </w:tabs>
        <w:spacing w:before="1" w:line="254" w:lineRule="auto"/>
        <w:ind w:right="98" w:hanging="283"/>
        <w:jc w:val="both"/>
        <w:rPr>
          <w:rFonts w:ascii="Times New Roman" w:hAnsi="Times New Roman" w:cs="Times New Roman"/>
          <w:sz w:val="18"/>
        </w:rPr>
      </w:pPr>
      <w:r w:rsidRPr="00FC3FCD">
        <w:rPr>
          <w:rFonts w:ascii="Times New Roman" w:hAnsi="Times New Roman" w:cs="Times New Roman"/>
          <w:sz w:val="18"/>
        </w:rPr>
        <w:t>Kazaya maruz kalan kişi derhal en yakın sağlık kuruluşuna ulaştırılmalıdır.</w:t>
      </w:r>
    </w:p>
    <w:p w14:paraId="622088DD" w14:textId="77777777" w:rsidR="00D72431" w:rsidRPr="00D72431" w:rsidRDefault="00D72431" w:rsidP="00D72431">
      <w:pPr>
        <w:pStyle w:val="TableParagraph"/>
        <w:tabs>
          <w:tab w:val="left" w:pos="392"/>
        </w:tabs>
        <w:spacing w:before="1" w:line="254" w:lineRule="auto"/>
        <w:ind w:right="98" w:firstLine="0"/>
        <w:jc w:val="both"/>
        <w:rPr>
          <w:rFonts w:ascii="Times New Roman" w:hAnsi="Times New Roman" w:cs="Times New Roman"/>
          <w:b/>
          <w:sz w:val="18"/>
        </w:rPr>
      </w:pPr>
      <w:r w:rsidRPr="00FC3FCD">
        <w:rPr>
          <w:rFonts w:ascii="Times New Roman" w:hAnsi="Times New Roman" w:cs="Times New Roman"/>
          <w:b/>
          <w:sz w:val="18"/>
        </w:rPr>
        <w:t>KİMYAS</w:t>
      </w:r>
      <w:r>
        <w:rPr>
          <w:rFonts w:ascii="Times New Roman" w:hAnsi="Times New Roman" w:cs="Times New Roman"/>
          <w:b/>
          <w:sz w:val="18"/>
        </w:rPr>
        <w:t>ALIN SOLUNUM YOLU İLE ALINMASI;</w:t>
      </w:r>
    </w:p>
    <w:p w14:paraId="152F7A0D" w14:textId="77777777" w:rsidR="00D72431" w:rsidRPr="00D72431" w:rsidRDefault="00D72431" w:rsidP="00D72431">
      <w:pPr>
        <w:pStyle w:val="TableParagraph"/>
        <w:numPr>
          <w:ilvl w:val="0"/>
          <w:numId w:val="1"/>
        </w:numPr>
        <w:tabs>
          <w:tab w:val="left" w:pos="391"/>
        </w:tabs>
        <w:spacing w:before="1" w:line="254" w:lineRule="auto"/>
        <w:ind w:right="98"/>
        <w:jc w:val="both"/>
        <w:rPr>
          <w:rFonts w:ascii="Times New Roman" w:hAnsi="Times New Roman" w:cs="Times New Roman"/>
          <w:sz w:val="18"/>
        </w:rPr>
      </w:pPr>
      <w:r w:rsidRPr="00FC3FCD">
        <w:rPr>
          <w:rFonts w:ascii="Times New Roman" w:hAnsi="Times New Roman" w:cs="Times New Roman"/>
          <w:sz w:val="18"/>
        </w:rPr>
        <w:t>Bulunulan alan boşaltılıp, yaralının temiz hava alması sağlanmalıdır.</w:t>
      </w:r>
      <w:r>
        <w:rPr>
          <w:rFonts w:ascii="Times New Roman" w:hAnsi="Times New Roman" w:cs="Times New Roman"/>
          <w:sz w:val="18"/>
        </w:rPr>
        <w:t xml:space="preserve"> </w:t>
      </w:r>
      <w:r w:rsidRPr="00FC3FCD">
        <w:rPr>
          <w:rFonts w:ascii="Times New Roman" w:hAnsi="Times New Roman" w:cs="Times New Roman"/>
          <w:sz w:val="18"/>
        </w:rPr>
        <w:t>Sağlık kuruluşu ile temasa geçilmelidir.</w:t>
      </w:r>
    </w:p>
    <w:p w14:paraId="596A108D" w14:textId="77777777" w:rsidR="00D72431" w:rsidRPr="00FC3FCD" w:rsidRDefault="00D72431" w:rsidP="00D72431">
      <w:pPr>
        <w:pStyle w:val="TableParagraph"/>
        <w:tabs>
          <w:tab w:val="left" w:pos="392"/>
        </w:tabs>
        <w:spacing w:before="1" w:line="254" w:lineRule="auto"/>
        <w:ind w:right="98" w:firstLine="0"/>
        <w:jc w:val="both"/>
        <w:rPr>
          <w:rFonts w:ascii="Times New Roman" w:hAnsi="Times New Roman" w:cs="Times New Roman"/>
          <w:sz w:val="18"/>
        </w:rPr>
      </w:pPr>
    </w:p>
    <w:p w14:paraId="5509C42B" w14:textId="77777777" w:rsidR="00D72431" w:rsidRPr="00D72431" w:rsidRDefault="00D72431" w:rsidP="00D72431">
      <w:pPr>
        <w:pStyle w:val="TableParagraph"/>
        <w:tabs>
          <w:tab w:val="left" w:pos="391"/>
        </w:tabs>
        <w:spacing w:before="1" w:line="254" w:lineRule="auto"/>
        <w:ind w:right="98" w:firstLine="0"/>
        <w:jc w:val="both"/>
        <w:rPr>
          <w:rFonts w:ascii="Times New Roman" w:hAnsi="Times New Roman" w:cs="Times New Roman"/>
          <w:sz w:val="18"/>
        </w:rPr>
      </w:pPr>
    </w:p>
    <w:sectPr w:rsidR="00D72431" w:rsidRPr="00D72431" w:rsidSect="00E87DB8">
      <w:headerReference w:type="default" r:id="rId7"/>
      <w:footerReference w:type="default" r:id="rId8"/>
      <w:pgSz w:w="11906" w:h="16838"/>
      <w:pgMar w:top="1417" w:right="1417" w:bottom="1417"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C9B57" w14:textId="77777777" w:rsidR="00E94F69" w:rsidRDefault="00E94F69" w:rsidP="00E87DB8">
      <w:r>
        <w:separator/>
      </w:r>
    </w:p>
  </w:endnote>
  <w:endnote w:type="continuationSeparator" w:id="0">
    <w:p w14:paraId="13A7A120" w14:textId="77777777" w:rsidR="00E94F69" w:rsidRDefault="00E94F69" w:rsidP="00E8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8"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74"/>
      <w:gridCol w:w="3402"/>
      <w:gridCol w:w="3402"/>
    </w:tblGrid>
    <w:tr w:rsidR="00E87DB8" w:rsidRPr="00E87DB8" w14:paraId="5AF1F665" w14:textId="77777777" w:rsidTr="00E53B99">
      <w:trPr>
        <w:trHeight w:val="340"/>
        <w:jc w:val="center"/>
      </w:trPr>
      <w:tc>
        <w:tcPr>
          <w:tcW w:w="3974" w:type="dxa"/>
          <w:tcBorders>
            <w:top w:val="single" w:sz="4" w:space="0" w:color="auto"/>
            <w:bottom w:val="single" w:sz="4" w:space="0" w:color="auto"/>
            <w:right w:val="single" w:sz="4" w:space="0" w:color="auto"/>
          </w:tcBorders>
          <w:vAlign w:val="center"/>
        </w:tcPr>
        <w:p w14:paraId="2F55E0DE" w14:textId="77777777" w:rsidR="00E87DB8" w:rsidRPr="00E87DB8" w:rsidRDefault="00E87DB8" w:rsidP="00E87DB8">
          <w:pPr>
            <w:widowControl/>
            <w:autoSpaceDE/>
            <w:autoSpaceDN/>
            <w:jc w:val="center"/>
            <w:rPr>
              <w:rFonts w:ascii="Times New Roman" w:eastAsia="Times New Roman" w:hAnsi="Times New Roman" w:cs="Times New Roman"/>
              <w:sz w:val="24"/>
              <w:szCs w:val="24"/>
              <w:lang w:bidi="ar-SA"/>
            </w:rPr>
          </w:pPr>
          <w:r w:rsidRPr="00E87DB8">
            <w:rPr>
              <w:rFonts w:ascii="Times New Roman" w:eastAsia="Times New Roman" w:hAnsi="Times New Roman" w:cs="Times New Roman"/>
              <w:sz w:val="24"/>
              <w:szCs w:val="24"/>
              <w:lang w:bidi="ar-SA"/>
            </w:rPr>
            <w:t>Hazırlayan</w:t>
          </w:r>
        </w:p>
      </w:tc>
      <w:tc>
        <w:tcPr>
          <w:tcW w:w="3402" w:type="dxa"/>
          <w:tcBorders>
            <w:top w:val="single" w:sz="4" w:space="0" w:color="auto"/>
            <w:left w:val="single" w:sz="4" w:space="0" w:color="auto"/>
            <w:bottom w:val="single" w:sz="4" w:space="0" w:color="auto"/>
            <w:right w:val="single" w:sz="4" w:space="0" w:color="auto"/>
          </w:tcBorders>
          <w:vAlign w:val="center"/>
        </w:tcPr>
        <w:p w14:paraId="0CA06431" w14:textId="77777777" w:rsidR="00E87DB8" w:rsidRPr="00E87DB8" w:rsidRDefault="00E87DB8" w:rsidP="00E87DB8">
          <w:pPr>
            <w:widowControl/>
            <w:autoSpaceDE/>
            <w:autoSpaceDN/>
            <w:jc w:val="center"/>
            <w:rPr>
              <w:rFonts w:ascii="Times New Roman" w:eastAsia="Times New Roman" w:hAnsi="Times New Roman" w:cs="Times New Roman"/>
              <w:sz w:val="24"/>
              <w:szCs w:val="24"/>
              <w:lang w:bidi="ar-SA"/>
            </w:rPr>
          </w:pPr>
          <w:r w:rsidRPr="00E87DB8">
            <w:rPr>
              <w:rFonts w:ascii="Times New Roman" w:eastAsia="Times New Roman" w:hAnsi="Times New Roman" w:cs="Times New Roman"/>
              <w:sz w:val="24"/>
              <w:szCs w:val="24"/>
              <w:lang w:bidi="ar-SA"/>
            </w:rPr>
            <w:t>Sistem Onayı</w:t>
          </w:r>
        </w:p>
      </w:tc>
      <w:tc>
        <w:tcPr>
          <w:tcW w:w="3402" w:type="dxa"/>
          <w:tcBorders>
            <w:top w:val="single" w:sz="4" w:space="0" w:color="auto"/>
            <w:left w:val="single" w:sz="4" w:space="0" w:color="auto"/>
            <w:bottom w:val="single" w:sz="4" w:space="0" w:color="auto"/>
          </w:tcBorders>
          <w:vAlign w:val="center"/>
        </w:tcPr>
        <w:p w14:paraId="0030607B" w14:textId="77777777" w:rsidR="00E87DB8" w:rsidRPr="00E87DB8" w:rsidRDefault="00E87DB8" w:rsidP="00E87DB8">
          <w:pPr>
            <w:widowControl/>
            <w:autoSpaceDE/>
            <w:autoSpaceDN/>
            <w:jc w:val="center"/>
            <w:rPr>
              <w:rFonts w:ascii="Times New Roman" w:eastAsia="Times New Roman" w:hAnsi="Times New Roman" w:cs="Times New Roman"/>
              <w:sz w:val="24"/>
              <w:szCs w:val="24"/>
              <w:lang w:bidi="ar-SA"/>
            </w:rPr>
          </w:pPr>
          <w:r w:rsidRPr="00E87DB8">
            <w:rPr>
              <w:rFonts w:ascii="Times New Roman" w:eastAsia="Times New Roman" w:hAnsi="Times New Roman" w:cs="Times New Roman"/>
              <w:sz w:val="24"/>
              <w:szCs w:val="24"/>
              <w:lang w:bidi="ar-SA"/>
            </w:rPr>
            <w:t>Yürürlük Onayı</w:t>
          </w:r>
        </w:p>
      </w:tc>
    </w:tr>
    <w:tr w:rsidR="00E87DB8" w:rsidRPr="00E87DB8" w14:paraId="1491E740" w14:textId="77777777" w:rsidTr="00E53B99">
      <w:trPr>
        <w:trHeight w:val="340"/>
        <w:jc w:val="center"/>
      </w:trPr>
      <w:tc>
        <w:tcPr>
          <w:tcW w:w="3974" w:type="dxa"/>
          <w:tcBorders>
            <w:top w:val="single" w:sz="4" w:space="0" w:color="auto"/>
            <w:bottom w:val="single" w:sz="4" w:space="0" w:color="auto"/>
            <w:right w:val="single" w:sz="4" w:space="0" w:color="auto"/>
          </w:tcBorders>
          <w:vAlign w:val="center"/>
        </w:tcPr>
        <w:p w14:paraId="0F8664E0" w14:textId="77777777" w:rsidR="00E87DB8" w:rsidRPr="00E87DB8" w:rsidRDefault="00E87DB8" w:rsidP="00E87DB8">
          <w:pPr>
            <w:widowControl/>
            <w:autoSpaceDE/>
            <w:autoSpaceDN/>
            <w:jc w:val="center"/>
            <w:rPr>
              <w:rFonts w:ascii="Times New Roman" w:eastAsia="Times New Roman" w:hAnsi="Times New Roman" w:cs="Times New Roman"/>
              <w:sz w:val="24"/>
              <w:szCs w:val="24"/>
              <w:lang w:bidi="ar-SA"/>
            </w:rPr>
          </w:pPr>
          <w:r w:rsidRPr="00E87DB8">
            <w:rPr>
              <w:rFonts w:ascii="Times New Roman" w:eastAsia="Times New Roman" w:hAnsi="Times New Roman" w:cs="Times New Roman"/>
              <w:sz w:val="24"/>
              <w:szCs w:val="24"/>
              <w:lang w:bidi="ar-SA"/>
            </w:rPr>
            <w:t>Bölüm Kalite Sorumlusu</w:t>
          </w:r>
        </w:p>
      </w:tc>
      <w:tc>
        <w:tcPr>
          <w:tcW w:w="3402" w:type="dxa"/>
          <w:tcBorders>
            <w:top w:val="single" w:sz="4" w:space="0" w:color="auto"/>
            <w:left w:val="single" w:sz="4" w:space="0" w:color="auto"/>
            <w:bottom w:val="single" w:sz="4" w:space="0" w:color="auto"/>
            <w:right w:val="single" w:sz="4" w:space="0" w:color="auto"/>
          </w:tcBorders>
          <w:vAlign w:val="center"/>
        </w:tcPr>
        <w:p w14:paraId="31D8A19E" w14:textId="77777777" w:rsidR="00E87DB8" w:rsidRPr="00E87DB8" w:rsidRDefault="00E87DB8" w:rsidP="00E87DB8">
          <w:pPr>
            <w:widowControl/>
            <w:autoSpaceDE/>
            <w:autoSpaceDN/>
            <w:jc w:val="center"/>
            <w:rPr>
              <w:rFonts w:ascii="Times New Roman" w:eastAsia="Times New Roman" w:hAnsi="Times New Roman" w:cs="Times New Roman"/>
              <w:sz w:val="24"/>
              <w:szCs w:val="24"/>
              <w:lang w:bidi="ar-SA"/>
            </w:rPr>
          </w:pPr>
          <w:r w:rsidRPr="00E87DB8">
            <w:rPr>
              <w:rFonts w:ascii="Times New Roman" w:eastAsia="Times New Roman" w:hAnsi="Times New Roman" w:cs="Times New Roman"/>
              <w:sz w:val="24"/>
              <w:szCs w:val="24"/>
              <w:lang w:bidi="ar-SA"/>
            </w:rPr>
            <w:t>Kalite Koordinatörü</w:t>
          </w:r>
        </w:p>
      </w:tc>
      <w:tc>
        <w:tcPr>
          <w:tcW w:w="3402" w:type="dxa"/>
          <w:tcBorders>
            <w:top w:val="single" w:sz="4" w:space="0" w:color="auto"/>
            <w:left w:val="single" w:sz="4" w:space="0" w:color="auto"/>
            <w:bottom w:val="single" w:sz="4" w:space="0" w:color="auto"/>
          </w:tcBorders>
          <w:vAlign w:val="center"/>
        </w:tcPr>
        <w:p w14:paraId="5EBD05BC" w14:textId="77777777" w:rsidR="00E87DB8" w:rsidRPr="00E87DB8" w:rsidRDefault="00E87DB8" w:rsidP="00E87DB8">
          <w:pPr>
            <w:widowControl/>
            <w:autoSpaceDE/>
            <w:autoSpaceDN/>
            <w:jc w:val="center"/>
            <w:rPr>
              <w:rFonts w:ascii="Times New Roman" w:eastAsia="Times New Roman" w:hAnsi="Times New Roman" w:cs="Times New Roman"/>
              <w:sz w:val="24"/>
              <w:szCs w:val="24"/>
              <w:lang w:bidi="ar-SA"/>
            </w:rPr>
          </w:pPr>
          <w:r w:rsidRPr="00E87DB8">
            <w:rPr>
              <w:rFonts w:ascii="Times New Roman" w:eastAsia="Times New Roman" w:hAnsi="Times New Roman" w:cs="Times New Roman"/>
              <w:sz w:val="24"/>
              <w:szCs w:val="24"/>
              <w:lang w:bidi="ar-SA"/>
            </w:rPr>
            <w:t>Üst Yönetici</w:t>
          </w:r>
        </w:p>
      </w:tc>
    </w:tr>
  </w:tbl>
  <w:p w14:paraId="53FD6E14" w14:textId="2391E269" w:rsidR="00E87DB8" w:rsidRDefault="00E87DB8">
    <w:pPr>
      <w:pStyle w:val="AltBilgi"/>
    </w:pPr>
  </w:p>
  <w:p w14:paraId="0E22441A" w14:textId="77777777" w:rsidR="00E87DB8" w:rsidRDefault="00E87D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17490" w14:textId="77777777" w:rsidR="00E94F69" w:rsidRDefault="00E94F69" w:rsidP="00E87DB8">
      <w:r>
        <w:separator/>
      </w:r>
    </w:p>
  </w:footnote>
  <w:footnote w:type="continuationSeparator" w:id="0">
    <w:p w14:paraId="3378AB90" w14:textId="77777777" w:rsidR="00E94F69" w:rsidRDefault="00E94F69" w:rsidP="00E8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529"/>
      <w:gridCol w:w="1872"/>
      <w:gridCol w:w="1321"/>
    </w:tblGrid>
    <w:tr w:rsidR="00E87DB8" w:rsidRPr="00E87DB8" w14:paraId="5D969DE8" w14:textId="77777777" w:rsidTr="00E53B99">
      <w:trPr>
        <w:trHeight w:val="287"/>
      </w:trPr>
      <w:tc>
        <w:tcPr>
          <w:tcW w:w="1701" w:type="dxa"/>
          <w:vMerge w:val="restart"/>
          <w:vAlign w:val="center"/>
        </w:tcPr>
        <w:p w14:paraId="0E49324C" w14:textId="77777777" w:rsidR="00E87DB8" w:rsidRPr="00E87DB8" w:rsidRDefault="00E87DB8" w:rsidP="00E87DB8">
          <w:pPr>
            <w:widowControl/>
            <w:tabs>
              <w:tab w:val="center" w:pos="4536"/>
              <w:tab w:val="right" w:pos="9072"/>
            </w:tabs>
            <w:autoSpaceDE/>
            <w:autoSpaceDN/>
            <w:jc w:val="center"/>
            <w:rPr>
              <w:rFonts w:eastAsia="Calibri"/>
              <w:kern w:val="2"/>
              <w:lang w:eastAsia="en-US" w:bidi="ar-SA"/>
              <w14:ligatures w14:val="standardContextual"/>
            </w:rPr>
          </w:pPr>
          <w:r w:rsidRPr="00E87DB8">
            <w:rPr>
              <w:rFonts w:eastAsia="Calibri"/>
              <w:noProof/>
              <w:kern w:val="2"/>
              <w:lang w:bidi="ar-SA"/>
              <w14:ligatures w14:val="standardContextual"/>
            </w:rPr>
            <w:drawing>
              <wp:inline distT="0" distB="0" distL="0" distR="0" wp14:anchorId="6840C4F6" wp14:editId="17D0FDF1">
                <wp:extent cx="838200" cy="838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inline>
            </w:drawing>
          </w:r>
        </w:p>
      </w:tc>
      <w:tc>
        <w:tcPr>
          <w:tcW w:w="5529" w:type="dxa"/>
          <w:vMerge w:val="restart"/>
          <w:vAlign w:val="center"/>
        </w:tcPr>
        <w:p w14:paraId="186B5A56" w14:textId="7B183E6F" w:rsidR="00E87DB8" w:rsidRPr="00E87DB8" w:rsidRDefault="00E87DB8" w:rsidP="00E87DB8">
          <w:pPr>
            <w:widowControl/>
            <w:tabs>
              <w:tab w:val="center" w:pos="4536"/>
              <w:tab w:val="right" w:pos="9072"/>
            </w:tabs>
            <w:autoSpaceDE/>
            <w:autoSpaceDN/>
            <w:jc w:val="center"/>
            <w:rPr>
              <w:rFonts w:ascii="Times New Roman" w:eastAsia="Calibri" w:hAnsi="Times New Roman" w:cs="Times New Roman"/>
              <w:b/>
              <w:kern w:val="2"/>
              <w:sz w:val="24"/>
              <w:szCs w:val="24"/>
              <w:lang w:eastAsia="en-US" w:bidi="ar-SA"/>
              <w14:ligatures w14:val="standardContextual"/>
            </w:rPr>
          </w:pPr>
          <w:r>
            <w:rPr>
              <w:rFonts w:ascii="Times New Roman" w:eastAsia="Calibri" w:hAnsi="Times New Roman" w:cs="Times New Roman"/>
              <w:b/>
              <w:kern w:val="2"/>
              <w:sz w:val="24"/>
              <w:szCs w:val="24"/>
              <w:lang w:eastAsia="en-US" w:bidi="ar-SA"/>
              <w14:ligatures w14:val="standardContextual"/>
            </w:rPr>
            <w:t>LABORATUVAR GÜVENLİK KURALLARI FORMU</w:t>
          </w:r>
        </w:p>
      </w:tc>
      <w:tc>
        <w:tcPr>
          <w:tcW w:w="1872" w:type="dxa"/>
          <w:vAlign w:val="center"/>
        </w:tcPr>
        <w:p w14:paraId="69754DD0" w14:textId="77777777" w:rsidR="00E87DB8" w:rsidRPr="00E87DB8" w:rsidRDefault="00E87DB8" w:rsidP="00E87DB8">
          <w:pPr>
            <w:widowControl/>
            <w:tabs>
              <w:tab w:val="center" w:pos="4536"/>
              <w:tab w:val="right" w:pos="9072"/>
            </w:tabs>
            <w:autoSpaceDE/>
            <w:autoSpaceDN/>
            <w:rPr>
              <w:rFonts w:ascii="Times New Roman" w:eastAsia="Calibri" w:hAnsi="Times New Roman" w:cs="Times New Roman"/>
              <w:kern w:val="2"/>
              <w:sz w:val="24"/>
              <w:szCs w:val="24"/>
              <w:lang w:eastAsia="en-US" w:bidi="ar-SA"/>
              <w14:ligatures w14:val="standardContextual"/>
            </w:rPr>
          </w:pPr>
          <w:r w:rsidRPr="00E87DB8">
            <w:rPr>
              <w:rFonts w:ascii="Times New Roman" w:eastAsia="Calibri" w:hAnsi="Times New Roman" w:cs="Times New Roman"/>
              <w:kern w:val="2"/>
              <w:sz w:val="24"/>
              <w:szCs w:val="24"/>
              <w:lang w:eastAsia="en-US" w:bidi="ar-SA"/>
              <w14:ligatures w14:val="standardContextual"/>
            </w:rPr>
            <w:t>Doküman No</w:t>
          </w:r>
        </w:p>
      </w:tc>
      <w:tc>
        <w:tcPr>
          <w:tcW w:w="1321" w:type="dxa"/>
          <w:vAlign w:val="center"/>
        </w:tcPr>
        <w:p w14:paraId="543703B8" w14:textId="5A072634" w:rsidR="00E87DB8" w:rsidRPr="00E87DB8" w:rsidRDefault="009638D8" w:rsidP="00E87DB8">
          <w:pPr>
            <w:widowControl/>
            <w:tabs>
              <w:tab w:val="center" w:pos="4536"/>
              <w:tab w:val="right" w:pos="9072"/>
            </w:tabs>
            <w:autoSpaceDE/>
            <w:autoSpaceDN/>
            <w:rPr>
              <w:rFonts w:ascii="Times New Roman" w:eastAsia="Calibri" w:hAnsi="Times New Roman" w:cs="Times New Roman"/>
              <w:b/>
              <w:kern w:val="2"/>
              <w:sz w:val="24"/>
              <w:szCs w:val="24"/>
              <w:lang w:eastAsia="en-US" w:bidi="ar-SA"/>
              <w14:ligatures w14:val="standardContextual"/>
            </w:rPr>
          </w:pPr>
          <w:r>
            <w:rPr>
              <w:rFonts w:ascii="Times New Roman" w:eastAsia="Calibri" w:hAnsi="Times New Roman" w:cs="Times New Roman"/>
              <w:b/>
              <w:kern w:val="2"/>
              <w:sz w:val="24"/>
              <w:szCs w:val="24"/>
              <w:lang w:eastAsia="en-US" w:bidi="ar-SA"/>
              <w14:ligatures w14:val="standardContextual"/>
            </w:rPr>
            <w:t>FR.459</w:t>
          </w:r>
        </w:p>
      </w:tc>
    </w:tr>
    <w:tr w:rsidR="00E87DB8" w:rsidRPr="00E87DB8" w14:paraId="64704529" w14:textId="77777777" w:rsidTr="00E53B99">
      <w:trPr>
        <w:trHeight w:val="287"/>
      </w:trPr>
      <w:tc>
        <w:tcPr>
          <w:tcW w:w="1701" w:type="dxa"/>
          <w:vMerge/>
          <w:vAlign w:val="center"/>
        </w:tcPr>
        <w:p w14:paraId="7634B4FB" w14:textId="77777777" w:rsidR="00E87DB8" w:rsidRPr="00E87DB8" w:rsidRDefault="00E87DB8" w:rsidP="00E87DB8">
          <w:pPr>
            <w:widowControl/>
            <w:tabs>
              <w:tab w:val="center" w:pos="4536"/>
              <w:tab w:val="right" w:pos="9072"/>
            </w:tabs>
            <w:autoSpaceDE/>
            <w:autoSpaceDN/>
            <w:jc w:val="center"/>
            <w:rPr>
              <w:rFonts w:eastAsia="Calibri"/>
              <w:kern w:val="2"/>
              <w:lang w:eastAsia="en-US" w:bidi="ar-SA"/>
              <w14:ligatures w14:val="standardContextual"/>
            </w:rPr>
          </w:pPr>
        </w:p>
      </w:tc>
      <w:tc>
        <w:tcPr>
          <w:tcW w:w="5529" w:type="dxa"/>
          <w:vMerge/>
          <w:vAlign w:val="center"/>
        </w:tcPr>
        <w:p w14:paraId="5F0FEA02" w14:textId="77777777" w:rsidR="00E87DB8" w:rsidRPr="00E87DB8" w:rsidRDefault="00E87DB8" w:rsidP="00E87DB8">
          <w:pPr>
            <w:widowControl/>
            <w:tabs>
              <w:tab w:val="center" w:pos="4536"/>
              <w:tab w:val="right" w:pos="9072"/>
            </w:tabs>
            <w:autoSpaceDE/>
            <w:autoSpaceDN/>
            <w:jc w:val="center"/>
            <w:rPr>
              <w:rFonts w:ascii="Times New Roman" w:eastAsia="Calibri" w:hAnsi="Times New Roman" w:cs="Times New Roman"/>
              <w:kern w:val="2"/>
              <w:sz w:val="24"/>
              <w:szCs w:val="24"/>
              <w:lang w:eastAsia="en-US" w:bidi="ar-SA"/>
              <w14:ligatures w14:val="standardContextual"/>
            </w:rPr>
          </w:pPr>
        </w:p>
      </w:tc>
      <w:tc>
        <w:tcPr>
          <w:tcW w:w="1872" w:type="dxa"/>
          <w:vAlign w:val="center"/>
        </w:tcPr>
        <w:p w14:paraId="00912D11" w14:textId="77777777" w:rsidR="00E87DB8" w:rsidRPr="00E87DB8" w:rsidRDefault="00E87DB8" w:rsidP="00E87DB8">
          <w:pPr>
            <w:widowControl/>
            <w:tabs>
              <w:tab w:val="center" w:pos="4536"/>
              <w:tab w:val="right" w:pos="9072"/>
            </w:tabs>
            <w:autoSpaceDE/>
            <w:autoSpaceDN/>
            <w:rPr>
              <w:rFonts w:ascii="Times New Roman" w:eastAsia="Calibri" w:hAnsi="Times New Roman" w:cs="Times New Roman"/>
              <w:kern w:val="2"/>
              <w:sz w:val="24"/>
              <w:szCs w:val="24"/>
              <w:lang w:eastAsia="en-US" w:bidi="ar-SA"/>
              <w14:ligatures w14:val="standardContextual"/>
            </w:rPr>
          </w:pPr>
          <w:r w:rsidRPr="00E87DB8">
            <w:rPr>
              <w:rFonts w:ascii="Times New Roman" w:eastAsia="Calibri" w:hAnsi="Times New Roman" w:cs="Times New Roman"/>
              <w:kern w:val="2"/>
              <w:sz w:val="24"/>
              <w:szCs w:val="24"/>
              <w:lang w:eastAsia="en-US" w:bidi="ar-SA"/>
              <w14:ligatures w14:val="standardContextual"/>
            </w:rPr>
            <w:t>İlk Yayın Tarihi</w:t>
          </w:r>
        </w:p>
      </w:tc>
      <w:tc>
        <w:tcPr>
          <w:tcW w:w="1321" w:type="dxa"/>
          <w:vAlign w:val="center"/>
        </w:tcPr>
        <w:p w14:paraId="5C7A8C96" w14:textId="77777777" w:rsidR="00E87DB8" w:rsidRPr="00E87DB8" w:rsidRDefault="00E87DB8" w:rsidP="00E87DB8">
          <w:pPr>
            <w:widowControl/>
            <w:tabs>
              <w:tab w:val="center" w:pos="4536"/>
              <w:tab w:val="right" w:pos="9072"/>
            </w:tabs>
            <w:autoSpaceDE/>
            <w:autoSpaceDN/>
            <w:rPr>
              <w:rFonts w:ascii="Times New Roman" w:eastAsia="Calibri" w:hAnsi="Times New Roman" w:cs="Times New Roman"/>
              <w:b/>
              <w:kern w:val="2"/>
              <w:sz w:val="24"/>
              <w:szCs w:val="24"/>
              <w:lang w:eastAsia="en-US" w:bidi="ar-SA"/>
              <w14:ligatures w14:val="standardContextual"/>
            </w:rPr>
          </w:pPr>
          <w:r w:rsidRPr="00E87DB8">
            <w:rPr>
              <w:rFonts w:ascii="Times New Roman" w:eastAsia="Calibri" w:hAnsi="Times New Roman" w:cs="Times New Roman"/>
              <w:b/>
              <w:kern w:val="2"/>
              <w:sz w:val="24"/>
              <w:szCs w:val="24"/>
              <w:lang w:eastAsia="en-US" w:bidi="ar-SA"/>
              <w14:ligatures w14:val="standardContextual"/>
            </w:rPr>
            <w:t>30.01.2025</w:t>
          </w:r>
        </w:p>
      </w:tc>
    </w:tr>
    <w:tr w:rsidR="00E87DB8" w:rsidRPr="00E87DB8" w14:paraId="40AA8D88" w14:textId="77777777" w:rsidTr="00E53B99">
      <w:trPr>
        <w:trHeight w:val="287"/>
      </w:trPr>
      <w:tc>
        <w:tcPr>
          <w:tcW w:w="1701" w:type="dxa"/>
          <w:vMerge/>
          <w:vAlign w:val="center"/>
        </w:tcPr>
        <w:p w14:paraId="421A2610" w14:textId="77777777" w:rsidR="00E87DB8" w:rsidRPr="00E87DB8" w:rsidRDefault="00E87DB8" w:rsidP="00E87DB8">
          <w:pPr>
            <w:widowControl/>
            <w:tabs>
              <w:tab w:val="center" w:pos="4536"/>
              <w:tab w:val="right" w:pos="9072"/>
            </w:tabs>
            <w:autoSpaceDE/>
            <w:autoSpaceDN/>
            <w:jc w:val="center"/>
            <w:rPr>
              <w:rFonts w:eastAsia="Calibri"/>
              <w:kern w:val="2"/>
              <w:lang w:eastAsia="en-US" w:bidi="ar-SA"/>
              <w14:ligatures w14:val="standardContextual"/>
            </w:rPr>
          </w:pPr>
        </w:p>
      </w:tc>
      <w:tc>
        <w:tcPr>
          <w:tcW w:w="5529" w:type="dxa"/>
          <w:vMerge/>
          <w:vAlign w:val="center"/>
        </w:tcPr>
        <w:p w14:paraId="00330A6F" w14:textId="77777777" w:rsidR="00E87DB8" w:rsidRPr="00E87DB8" w:rsidRDefault="00E87DB8" w:rsidP="00E87DB8">
          <w:pPr>
            <w:widowControl/>
            <w:tabs>
              <w:tab w:val="center" w:pos="4536"/>
              <w:tab w:val="right" w:pos="9072"/>
            </w:tabs>
            <w:autoSpaceDE/>
            <w:autoSpaceDN/>
            <w:jc w:val="center"/>
            <w:rPr>
              <w:rFonts w:ascii="Times New Roman" w:eastAsia="Calibri" w:hAnsi="Times New Roman" w:cs="Times New Roman"/>
              <w:kern w:val="2"/>
              <w:sz w:val="24"/>
              <w:szCs w:val="24"/>
              <w:lang w:eastAsia="en-US" w:bidi="ar-SA"/>
              <w14:ligatures w14:val="standardContextual"/>
            </w:rPr>
          </w:pPr>
        </w:p>
      </w:tc>
      <w:tc>
        <w:tcPr>
          <w:tcW w:w="1872" w:type="dxa"/>
          <w:vAlign w:val="center"/>
        </w:tcPr>
        <w:p w14:paraId="4123F6E7" w14:textId="77777777" w:rsidR="00E87DB8" w:rsidRPr="00E87DB8" w:rsidRDefault="00E87DB8" w:rsidP="00E87DB8">
          <w:pPr>
            <w:widowControl/>
            <w:tabs>
              <w:tab w:val="center" w:pos="4536"/>
              <w:tab w:val="right" w:pos="9072"/>
            </w:tabs>
            <w:autoSpaceDE/>
            <w:autoSpaceDN/>
            <w:rPr>
              <w:rFonts w:ascii="Times New Roman" w:eastAsia="Calibri" w:hAnsi="Times New Roman" w:cs="Times New Roman"/>
              <w:kern w:val="2"/>
              <w:sz w:val="24"/>
              <w:szCs w:val="24"/>
              <w:lang w:eastAsia="en-US" w:bidi="ar-SA"/>
              <w14:ligatures w14:val="standardContextual"/>
            </w:rPr>
          </w:pPr>
          <w:r w:rsidRPr="00E87DB8">
            <w:rPr>
              <w:rFonts w:ascii="Times New Roman" w:eastAsia="Calibri" w:hAnsi="Times New Roman" w:cs="Times New Roman"/>
              <w:kern w:val="2"/>
              <w:sz w:val="24"/>
              <w:szCs w:val="24"/>
              <w:lang w:eastAsia="en-US" w:bidi="ar-SA"/>
              <w14:ligatures w14:val="standardContextual"/>
            </w:rPr>
            <w:t>Revizyon Tarihi</w:t>
          </w:r>
        </w:p>
      </w:tc>
      <w:tc>
        <w:tcPr>
          <w:tcW w:w="1321" w:type="dxa"/>
          <w:vAlign w:val="center"/>
        </w:tcPr>
        <w:p w14:paraId="1BC3C6B3" w14:textId="77777777" w:rsidR="00E87DB8" w:rsidRPr="00E87DB8" w:rsidRDefault="00E87DB8" w:rsidP="00E87DB8">
          <w:pPr>
            <w:widowControl/>
            <w:tabs>
              <w:tab w:val="center" w:pos="4536"/>
              <w:tab w:val="right" w:pos="9072"/>
            </w:tabs>
            <w:autoSpaceDE/>
            <w:autoSpaceDN/>
            <w:rPr>
              <w:rFonts w:ascii="Times New Roman" w:eastAsia="Calibri" w:hAnsi="Times New Roman" w:cs="Times New Roman"/>
              <w:b/>
              <w:kern w:val="2"/>
              <w:sz w:val="24"/>
              <w:szCs w:val="24"/>
              <w:lang w:eastAsia="en-US" w:bidi="ar-SA"/>
              <w14:ligatures w14:val="standardContextual"/>
            </w:rPr>
          </w:pPr>
          <w:r w:rsidRPr="00E87DB8">
            <w:rPr>
              <w:rFonts w:ascii="Times New Roman" w:eastAsia="Calibri" w:hAnsi="Times New Roman" w:cs="Times New Roman"/>
              <w:b/>
              <w:kern w:val="2"/>
              <w:sz w:val="24"/>
              <w:szCs w:val="24"/>
              <w:lang w:eastAsia="en-US" w:bidi="ar-SA"/>
              <w14:ligatures w14:val="standardContextual"/>
            </w:rPr>
            <w:t>-</w:t>
          </w:r>
        </w:p>
      </w:tc>
    </w:tr>
    <w:tr w:rsidR="00E87DB8" w:rsidRPr="00E87DB8" w14:paraId="4ED1D72E" w14:textId="77777777" w:rsidTr="00E53B99">
      <w:trPr>
        <w:trHeight w:val="287"/>
      </w:trPr>
      <w:tc>
        <w:tcPr>
          <w:tcW w:w="1701" w:type="dxa"/>
          <w:vMerge/>
          <w:vAlign w:val="center"/>
        </w:tcPr>
        <w:p w14:paraId="6A045F57" w14:textId="77777777" w:rsidR="00E87DB8" w:rsidRPr="00E87DB8" w:rsidRDefault="00E87DB8" w:rsidP="00E87DB8">
          <w:pPr>
            <w:widowControl/>
            <w:tabs>
              <w:tab w:val="center" w:pos="4536"/>
              <w:tab w:val="right" w:pos="9072"/>
            </w:tabs>
            <w:autoSpaceDE/>
            <w:autoSpaceDN/>
            <w:jc w:val="center"/>
            <w:rPr>
              <w:rFonts w:eastAsia="Calibri"/>
              <w:kern w:val="2"/>
              <w:lang w:eastAsia="en-US" w:bidi="ar-SA"/>
              <w14:ligatures w14:val="standardContextual"/>
            </w:rPr>
          </w:pPr>
        </w:p>
      </w:tc>
      <w:tc>
        <w:tcPr>
          <w:tcW w:w="5529" w:type="dxa"/>
          <w:vMerge/>
          <w:vAlign w:val="center"/>
        </w:tcPr>
        <w:p w14:paraId="44CA6AA4" w14:textId="77777777" w:rsidR="00E87DB8" w:rsidRPr="00E87DB8" w:rsidRDefault="00E87DB8" w:rsidP="00E87DB8">
          <w:pPr>
            <w:widowControl/>
            <w:tabs>
              <w:tab w:val="center" w:pos="4536"/>
              <w:tab w:val="right" w:pos="9072"/>
            </w:tabs>
            <w:autoSpaceDE/>
            <w:autoSpaceDN/>
            <w:jc w:val="center"/>
            <w:rPr>
              <w:rFonts w:ascii="Times New Roman" w:eastAsia="Calibri" w:hAnsi="Times New Roman" w:cs="Times New Roman"/>
              <w:kern w:val="2"/>
              <w:sz w:val="24"/>
              <w:szCs w:val="24"/>
              <w:lang w:eastAsia="en-US" w:bidi="ar-SA"/>
              <w14:ligatures w14:val="standardContextual"/>
            </w:rPr>
          </w:pPr>
        </w:p>
      </w:tc>
      <w:tc>
        <w:tcPr>
          <w:tcW w:w="1872" w:type="dxa"/>
          <w:vAlign w:val="center"/>
        </w:tcPr>
        <w:p w14:paraId="2469EDD8" w14:textId="77777777" w:rsidR="00E87DB8" w:rsidRPr="00E87DB8" w:rsidRDefault="00E87DB8" w:rsidP="00E87DB8">
          <w:pPr>
            <w:widowControl/>
            <w:tabs>
              <w:tab w:val="center" w:pos="4536"/>
              <w:tab w:val="right" w:pos="9072"/>
            </w:tabs>
            <w:autoSpaceDE/>
            <w:autoSpaceDN/>
            <w:rPr>
              <w:rFonts w:ascii="Times New Roman" w:eastAsia="Calibri" w:hAnsi="Times New Roman" w:cs="Times New Roman"/>
              <w:kern w:val="2"/>
              <w:sz w:val="24"/>
              <w:szCs w:val="24"/>
              <w:lang w:eastAsia="en-US" w:bidi="ar-SA"/>
              <w14:ligatures w14:val="standardContextual"/>
            </w:rPr>
          </w:pPr>
          <w:r w:rsidRPr="00E87DB8">
            <w:rPr>
              <w:rFonts w:ascii="Times New Roman" w:eastAsia="Calibri" w:hAnsi="Times New Roman" w:cs="Times New Roman"/>
              <w:kern w:val="2"/>
              <w:sz w:val="24"/>
              <w:szCs w:val="24"/>
              <w:lang w:eastAsia="en-US" w:bidi="ar-SA"/>
              <w14:ligatures w14:val="standardContextual"/>
            </w:rPr>
            <w:t>Revizyon No</w:t>
          </w:r>
        </w:p>
      </w:tc>
      <w:tc>
        <w:tcPr>
          <w:tcW w:w="1321" w:type="dxa"/>
          <w:vAlign w:val="center"/>
        </w:tcPr>
        <w:p w14:paraId="0ED65043" w14:textId="77777777" w:rsidR="00E87DB8" w:rsidRPr="00E87DB8" w:rsidRDefault="00E87DB8" w:rsidP="00E87DB8">
          <w:pPr>
            <w:widowControl/>
            <w:tabs>
              <w:tab w:val="center" w:pos="4536"/>
              <w:tab w:val="right" w:pos="9072"/>
            </w:tabs>
            <w:autoSpaceDE/>
            <w:autoSpaceDN/>
            <w:rPr>
              <w:rFonts w:ascii="Times New Roman" w:eastAsia="Calibri" w:hAnsi="Times New Roman" w:cs="Times New Roman"/>
              <w:b/>
              <w:kern w:val="2"/>
              <w:sz w:val="24"/>
              <w:szCs w:val="24"/>
              <w:lang w:eastAsia="en-US" w:bidi="ar-SA"/>
              <w14:ligatures w14:val="standardContextual"/>
            </w:rPr>
          </w:pPr>
          <w:r w:rsidRPr="00E87DB8">
            <w:rPr>
              <w:rFonts w:ascii="Times New Roman" w:eastAsia="Calibri" w:hAnsi="Times New Roman" w:cs="Times New Roman"/>
              <w:b/>
              <w:kern w:val="2"/>
              <w:sz w:val="24"/>
              <w:szCs w:val="24"/>
              <w:lang w:eastAsia="en-US" w:bidi="ar-SA"/>
              <w14:ligatures w14:val="standardContextual"/>
            </w:rPr>
            <w:t>0</w:t>
          </w:r>
        </w:p>
      </w:tc>
    </w:tr>
    <w:tr w:rsidR="00E87DB8" w:rsidRPr="00E87DB8" w14:paraId="37B9A6CD" w14:textId="77777777" w:rsidTr="00E53B99">
      <w:trPr>
        <w:trHeight w:val="287"/>
      </w:trPr>
      <w:tc>
        <w:tcPr>
          <w:tcW w:w="1701" w:type="dxa"/>
          <w:vMerge/>
          <w:vAlign w:val="center"/>
        </w:tcPr>
        <w:p w14:paraId="6338EC6E" w14:textId="77777777" w:rsidR="00E87DB8" w:rsidRPr="00E87DB8" w:rsidRDefault="00E87DB8" w:rsidP="00E87DB8">
          <w:pPr>
            <w:widowControl/>
            <w:tabs>
              <w:tab w:val="center" w:pos="4536"/>
              <w:tab w:val="right" w:pos="9072"/>
            </w:tabs>
            <w:autoSpaceDE/>
            <w:autoSpaceDN/>
            <w:jc w:val="center"/>
            <w:rPr>
              <w:rFonts w:eastAsia="Calibri"/>
              <w:kern w:val="2"/>
              <w:lang w:eastAsia="en-US" w:bidi="ar-SA"/>
              <w14:ligatures w14:val="standardContextual"/>
            </w:rPr>
          </w:pPr>
        </w:p>
      </w:tc>
      <w:tc>
        <w:tcPr>
          <w:tcW w:w="5529" w:type="dxa"/>
          <w:vMerge/>
          <w:vAlign w:val="center"/>
        </w:tcPr>
        <w:p w14:paraId="19D3274F" w14:textId="77777777" w:rsidR="00E87DB8" w:rsidRPr="00E87DB8" w:rsidRDefault="00E87DB8" w:rsidP="00E87DB8">
          <w:pPr>
            <w:widowControl/>
            <w:tabs>
              <w:tab w:val="center" w:pos="4536"/>
              <w:tab w:val="right" w:pos="9072"/>
            </w:tabs>
            <w:autoSpaceDE/>
            <w:autoSpaceDN/>
            <w:jc w:val="center"/>
            <w:rPr>
              <w:rFonts w:ascii="Times New Roman" w:eastAsia="Calibri" w:hAnsi="Times New Roman" w:cs="Times New Roman"/>
              <w:kern w:val="2"/>
              <w:sz w:val="24"/>
              <w:szCs w:val="24"/>
              <w:lang w:eastAsia="en-US" w:bidi="ar-SA"/>
              <w14:ligatures w14:val="standardContextual"/>
            </w:rPr>
          </w:pPr>
        </w:p>
      </w:tc>
      <w:tc>
        <w:tcPr>
          <w:tcW w:w="1872" w:type="dxa"/>
          <w:vAlign w:val="center"/>
        </w:tcPr>
        <w:p w14:paraId="5497B207" w14:textId="77777777" w:rsidR="00E87DB8" w:rsidRPr="00E87DB8" w:rsidRDefault="00E87DB8" w:rsidP="00E87DB8">
          <w:pPr>
            <w:widowControl/>
            <w:tabs>
              <w:tab w:val="center" w:pos="4536"/>
              <w:tab w:val="right" w:pos="9072"/>
            </w:tabs>
            <w:autoSpaceDE/>
            <w:autoSpaceDN/>
            <w:rPr>
              <w:rFonts w:ascii="Times New Roman" w:eastAsia="Calibri" w:hAnsi="Times New Roman" w:cs="Times New Roman"/>
              <w:kern w:val="2"/>
              <w:sz w:val="24"/>
              <w:szCs w:val="24"/>
              <w:lang w:eastAsia="en-US" w:bidi="ar-SA"/>
              <w14:ligatures w14:val="standardContextual"/>
            </w:rPr>
          </w:pPr>
          <w:r w:rsidRPr="00E87DB8">
            <w:rPr>
              <w:rFonts w:ascii="Times New Roman" w:eastAsia="Calibri" w:hAnsi="Times New Roman" w:cs="Times New Roman"/>
              <w:kern w:val="2"/>
              <w:sz w:val="24"/>
              <w:szCs w:val="24"/>
              <w:lang w:eastAsia="en-US" w:bidi="ar-SA"/>
              <w14:ligatures w14:val="standardContextual"/>
            </w:rPr>
            <w:t>Sayfa</w:t>
          </w:r>
        </w:p>
      </w:tc>
      <w:tc>
        <w:tcPr>
          <w:tcW w:w="1321" w:type="dxa"/>
          <w:vAlign w:val="center"/>
        </w:tcPr>
        <w:p w14:paraId="5A959673" w14:textId="6AE4DB87" w:rsidR="00E87DB8" w:rsidRPr="00E87DB8" w:rsidRDefault="00E87DB8" w:rsidP="00E87DB8">
          <w:pPr>
            <w:widowControl/>
            <w:tabs>
              <w:tab w:val="center" w:pos="4536"/>
              <w:tab w:val="right" w:pos="9072"/>
            </w:tabs>
            <w:autoSpaceDE/>
            <w:autoSpaceDN/>
            <w:rPr>
              <w:rFonts w:ascii="Times New Roman" w:eastAsia="Calibri" w:hAnsi="Times New Roman" w:cs="Times New Roman"/>
              <w:b/>
              <w:kern w:val="2"/>
              <w:sz w:val="24"/>
              <w:szCs w:val="24"/>
              <w:lang w:eastAsia="en-US" w:bidi="ar-SA"/>
              <w14:ligatures w14:val="standardContextual"/>
            </w:rPr>
          </w:pPr>
          <w:r w:rsidRPr="00E87DB8">
            <w:rPr>
              <w:rFonts w:ascii="Times New Roman" w:eastAsia="Calibri" w:hAnsi="Times New Roman" w:cs="Times New Roman"/>
              <w:b/>
              <w:kern w:val="2"/>
              <w:sz w:val="24"/>
              <w:szCs w:val="24"/>
              <w:lang w:eastAsia="en-US" w:bidi="ar-SA"/>
              <w14:ligatures w14:val="standardContextual"/>
            </w:rPr>
            <w:fldChar w:fldCharType="begin"/>
          </w:r>
          <w:r w:rsidRPr="00E87DB8">
            <w:rPr>
              <w:rFonts w:ascii="Times New Roman" w:eastAsia="Calibri" w:hAnsi="Times New Roman" w:cs="Times New Roman"/>
              <w:b/>
              <w:kern w:val="2"/>
              <w:sz w:val="24"/>
              <w:szCs w:val="24"/>
              <w:lang w:eastAsia="en-US" w:bidi="ar-SA"/>
              <w14:ligatures w14:val="standardContextual"/>
            </w:rPr>
            <w:instrText xml:space="preserve"> PAGE   \* MERGEFORMAT </w:instrText>
          </w:r>
          <w:r w:rsidRPr="00E87DB8">
            <w:rPr>
              <w:rFonts w:ascii="Times New Roman" w:eastAsia="Calibri" w:hAnsi="Times New Roman" w:cs="Times New Roman"/>
              <w:b/>
              <w:kern w:val="2"/>
              <w:sz w:val="24"/>
              <w:szCs w:val="24"/>
              <w:lang w:eastAsia="en-US" w:bidi="ar-SA"/>
              <w14:ligatures w14:val="standardContextual"/>
            </w:rPr>
            <w:fldChar w:fldCharType="separate"/>
          </w:r>
          <w:r w:rsidR="009638D8">
            <w:rPr>
              <w:rFonts w:ascii="Times New Roman" w:eastAsia="Calibri" w:hAnsi="Times New Roman" w:cs="Times New Roman"/>
              <w:b/>
              <w:noProof/>
              <w:kern w:val="2"/>
              <w:sz w:val="24"/>
              <w:szCs w:val="24"/>
              <w:lang w:eastAsia="en-US" w:bidi="ar-SA"/>
              <w14:ligatures w14:val="standardContextual"/>
            </w:rPr>
            <w:t>2</w:t>
          </w:r>
          <w:r w:rsidRPr="00E87DB8">
            <w:rPr>
              <w:rFonts w:ascii="Times New Roman" w:eastAsia="Calibri" w:hAnsi="Times New Roman" w:cs="Times New Roman"/>
              <w:b/>
              <w:kern w:val="2"/>
              <w:sz w:val="24"/>
              <w:szCs w:val="24"/>
              <w:lang w:eastAsia="en-US" w:bidi="ar-SA"/>
              <w14:ligatures w14:val="standardContextual"/>
            </w:rPr>
            <w:fldChar w:fldCharType="end"/>
          </w:r>
          <w:r w:rsidRPr="00E87DB8">
            <w:rPr>
              <w:rFonts w:ascii="Times New Roman" w:eastAsia="Calibri" w:hAnsi="Times New Roman" w:cs="Times New Roman"/>
              <w:b/>
              <w:kern w:val="2"/>
              <w:sz w:val="24"/>
              <w:szCs w:val="24"/>
              <w:lang w:eastAsia="en-US" w:bidi="ar-SA"/>
              <w14:ligatures w14:val="standardContextual"/>
            </w:rPr>
            <w:t>/</w:t>
          </w:r>
          <w:r w:rsidRPr="00E87DB8">
            <w:rPr>
              <w:rFonts w:ascii="Times New Roman" w:eastAsia="Calibri" w:hAnsi="Times New Roman" w:cs="Times New Roman"/>
              <w:kern w:val="2"/>
              <w:sz w:val="24"/>
              <w:szCs w:val="24"/>
              <w:lang w:eastAsia="en-US" w:bidi="ar-SA"/>
              <w14:ligatures w14:val="standardContextual"/>
            </w:rPr>
            <w:fldChar w:fldCharType="begin"/>
          </w:r>
          <w:r w:rsidRPr="00E87DB8">
            <w:rPr>
              <w:rFonts w:ascii="Times New Roman" w:eastAsia="Calibri" w:hAnsi="Times New Roman" w:cs="Times New Roman"/>
              <w:kern w:val="2"/>
              <w:sz w:val="24"/>
              <w:szCs w:val="24"/>
              <w:lang w:eastAsia="en-US" w:bidi="ar-SA"/>
              <w14:ligatures w14:val="standardContextual"/>
            </w:rPr>
            <w:instrText xml:space="preserve"> NUMPAGES   \* MERGEFORMAT </w:instrText>
          </w:r>
          <w:r w:rsidRPr="00E87DB8">
            <w:rPr>
              <w:rFonts w:ascii="Times New Roman" w:eastAsia="Calibri" w:hAnsi="Times New Roman" w:cs="Times New Roman"/>
              <w:kern w:val="2"/>
              <w:sz w:val="24"/>
              <w:szCs w:val="24"/>
              <w:lang w:eastAsia="en-US" w:bidi="ar-SA"/>
              <w14:ligatures w14:val="standardContextual"/>
            </w:rPr>
            <w:fldChar w:fldCharType="separate"/>
          </w:r>
          <w:r w:rsidR="009638D8" w:rsidRPr="009638D8">
            <w:rPr>
              <w:rFonts w:ascii="Times New Roman" w:eastAsia="Calibri" w:hAnsi="Times New Roman" w:cs="Times New Roman"/>
              <w:b/>
              <w:noProof/>
              <w:kern w:val="2"/>
              <w:sz w:val="24"/>
              <w:szCs w:val="24"/>
              <w:lang w:eastAsia="en-US" w:bidi="ar-SA"/>
              <w14:ligatures w14:val="standardContextual"/>
            </w:rPr>
            <w:t>3</w:t>
          </w:r>
          <w:r w:rsidRPr="00E87DB8">
            <w:rPr>
              <w:rFonts w:ascii="Times New Roman" w:eastAsia="Calibri" w:hAnsi="Times New Roman" w:cs="Times New Roman"/>
              <w:b/>
              <w:noProof/>
              <w:kern w:val="2"/>
              <w:sz w:val="24"/>
              <w:szCs w:val="24"/>
              <w:lang w:eastAsia="en-US" w:bidi="ar-SA"/>
              <w14:ligatures w14:val="standardContextual"/>
            </w:rPr>
            <w:fldChar w:fldCharType="end"/>
          </w:r>
        </w:p>
      </w:tc>
    </w:tr>
  </w:tbl>
  <w:p w14:paraId="023FD4E9" w14:textId="19092071" w:rsidR="00E87DB8" w:rsidRDefault="00E87DB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E4C56"/>
    <w:multiLevelType w:val="hybridMultilevel"/>
    <w:tmpl w:val="716A4B12"/>
    <w:lvl w:ilvl="0" w:tplc="5B16B24E">
      <w:start w:val="1"/>
      <w:numFmt w:val="decimal"/>
      <w:lvlText w:val="%1."/>
      <w:lvlJc w:val="left"/>
      <w:pPr>
        <w:ind w:left="393" w:hanging="284"/>
        <w:jc w:val="left"/>
      </w:pPr>
      <w:rPr>
        <w:rFonts w:ascii="Arial" w:eastAsia="Arial" w:hAnsi="Arial" w:cs="Arial" w:hint="default"/>
        <w:w w:val="91"/>
        <w:sz w:val="17"/>
        <w:szCs w:val="17"/>
        <w:lang w:val="tr-TR" w:eastAsia="tr-TR" w:bidi="tr-TR"/>
      </w:rPr>
    </w:lvl>
    <w:lvl w:ilvl="1" w:tplc="FEA24D42">
      <w:numFmt w:val="bullet"/>
      <w:lvlText w:val="•"/>
      <w:lvlJc w:val="left"/>
      <w:pPr>
        <w:ind w:left="840" w:hanging="284"/>
      </w:pPr>
      <w:rPr>
        <w:rFonts w:hint="default"/>
        <w:lang w:val="tr-TR" w:eastAsia="tr-TR" w:bidi="tr-TR"/>
      </w:rPr>
    </w:lvl>
    <w:lvl w:ilvl="2" w:tplc="2CFC1150">
      <w:numFmt w:val="bullet"/>
      <w:lvlText w:val="•"/>
      <w:lvlJc w:val="left"/>
      <w:pPr>
        <w:ind w:left="1281" w:hanging="284"/>
      </w:pPr>
      <w:rPr>
        <w:rFonts w:hint="default"/>
        <w:lang w:val="tr-TR" w:eastAsia="tr-TR" w:bidi="tr-TR"/>
      </w:rPr>
    </w:lvl>
    <w:lvl w:ilvl="3" w:tplc="6712938C">
      <w:numFmt w:val="bullet"/>
      <w:lvlText w:val="•"/>
      <w:lvlJc w:val="left"/>
      <w:pPr>
        <w:ind w:left="1721" w:hanging="284"/>
      </w:pPr>
      <w:rPr>
        <w:rFonts w:hint="default"/>
        <w:lang w:val="tr-TR" w:eastAsia="tr-TR" w:bidi="tr-TR"/>
      </w:rPr>
    </w:lvl>
    <w:lvl w:ilvl="4" w:tplc="C9766EE2">
      <w:numFmt w:val="bullet"/>
      <w:lvlText w:val="•"/>
      <w:lvlJc w:val="left"/>
      <w:pPr>
        <w:ind w:left="2162" w:hanging="284"/>
      </w:pPr>
      <w:rPr>
        <w:rFonts w:hint="default"/>
        <w:lang w:val="tr-TR" w:eastAsia="tr-TR" w:bidi="tr-TR"/>
      </w:rPr>
    </w:lvl>
    <w:lvl w:ilvl="5" w:tplc="412C9C68">
      <w:numFmt w:val="bullet"/>
      <w:lvlText w:val="•"/>
      <w:lvlJc w:val="left"/>
      <w:pPr>
        <w:ind w:left="2602" w:hanging="284"/>
      </w:pPr>
      <w:rPr>
        <w:rFonts w:hint="default"/>
        <w:lang w:val="tr-TR" w:eastAsia="tr-TR" w:bidi="tr-TR"/>
      </w:rPr>
    </w:lvl>
    <w:lvl w:ilvl="6" w:tplc="D01ECEA8">
      <w:numFmt w:val="bullet"/>
      <w:lvlText w:val="•"/>
      <w:lvlJc w:val="left"/>
      <w:pPr>
        <w:ind w:left="3043" w:hanging="284"/>
      </w:pPr>
      <w:rPr>
        <w:rFonts w:hint="default"/>
        <w:lang w:val="tr-TR" w:eastAsia="tr-TR" w:bidi="tr-TR"/>
      </w:rPr>
    </w:lvl>
    <w:lvl w:ilvl="7" w:tplc="B5CCCDF0">
      <w:numFmt w:val="bullet"/>
      <w:lvlText w:val="•"/>
      <w:lvlJc w:val="left"/>
      <w:pPr>
        <w:ind w:left="3483" w:hanging="284"/>
      </w:pPr>
      <w:rPr>
        <w:rFonts w:hint="default"/>
        <w:lang w:val="tr-TR" w:eastAsia="tr-TR" w:bidi="tr-TR"/>
      </w:rPr>
    </w:lvl>
    <w:lvl w:ilvl="8" w:tplc="21C29C3A">
      <w:numFmt w:val="bullet"/>
      <w:lvlText w:val="•"/>
      <w:lvlJc w:val="left"/>
      <w:pPr>
        <w:ind w:left="3924" w:hanging="284"/>
      </w:pPr>
      <w:rPr>
        <w:rFonts w:hint="default"/>
        <w:lang w:val="tr-TR" w:eastAsia="tr-TR" w:bidi="tr-TR"/>
      </w:rPr>
    </w:lvl>
  </w:abstractNum>
  <w:abstractNum w:abstractNumId="1" w15:restartNumberingAfterBreak="0">
    <w:nsid w:val="6AF80BCF"/>
    <w:multiLevelType w:val="hybridMultilevel"/>
    <w:tmpl w:val="51D8586E"/>
    <w:lvl w:ilvl="0" w:tplc="FE049A86">
      <w:start w:val="9"/>
      <w:numFmt w:val="decimal"/>
      <w:lvlText w:val="%1."/>
      <w:lvlJc w:val="left"/>
      <w:pPr>
        <w:ind w:left="393" w:hanging="284"/>
        <w:jc w:val="left"/>
      </w:pPr>
      <w:rPr>
        <w:rFonts w:ascii="Arial" w:eastAsia="Arial" w:hAnsi="Arial" w:cs="Arial" w:hint="default"/>
        <w:w w:val="91"/>
        <w:sz w:val="17"/>
        <w:szCs w:val="17"/>
        <w:lang w:val="tr-TR" w:eastAsia="tr-TR" w:bidi="tr-TR"/>
      </w:rPr>
    </w:lvl>
    <w:lvl w:ilvl="1" w:tplc="7C24FD44">
      <w:numFmt w:val="bullet"/>
      <w:lvlText w:val="•"/>
      <w:lvlJc w:val="left"/>
      <w:pPr>
        <w:ind w:left="840" w:hanging="284"/>
      </w:pPr>
      <w:rPr>
        <w:rFonts w:hint="default"/>
        <w:lang w:val="tr-TR" w:eastAsia="tr-TR" w:bidi="tr-TR"/>
      </w:rPr>
    </w:lvl>
    <w:lvl w:ilvl="2" w:tplc="B7B09044">
      <w:numFmt w:val="bullet"/>
      <w:lvlText w:val="•"/>
      <w:lvlJc w:val="left"/>
      <w:pPr>
        <w:ind w:left="1281" w:hanging="284"/>
      </w:pPr>
      <w:rPr>
        <w:rFonts w:hint="default"/>
        <w:lang w:val="tr-TR" w:eastAsia="tr-TR" w:bidi="tr-TR"/>
      </w:rPr>
    </w:lvl>
    <w:lvl w:ilvl="3" w:tplc="256059E4">
      <w:numFmt w:val="bullet"/>
      <w:lvlText w:val="•"/>
      <w:lvlJc w:val="left"/>
      <w:pPr>
        <w:ind w:left="1721" w:hanging="284"/>
      </w:pPr>
      <w:rPr>
        <w:rFonts w:hint="default"/>
        <w:lang w:val="tr-TR" w:eastAsia="tr-TR" w:bidi="tr-TR"/>
      </w:rPr>
    </w:lvl>
    <w:lvl w:ilvl="4" w:tplc="1054DF98">
      <w:numFmt w:val="bullet"/>
      <w:lvlText w:val="•"/>
      <w:lvlJc w:val="left"/>
      <w:pPr>
        <w:ind w:left="2162" w:hanging="284"/>
      </w:pPr>
      <w:rPr>
        <w:rFonts w:hint="default"/>
        <w:lang w:val="tr-TR" w:eastAsia="tr-TR" w:bidi="tr-TR"/>
      </w:rPr>
    </w:lvl>
    <w:lvl w:ilvl="5" w:tplc="85C09228">
      <w:numFmt w:val="bullet"/>
      <w:lvlText w:val="•"/>
      <w:lvlJc w:val="left"/>
      <w:pPr>
        <w:ind w:left="2602" w:hanging="284"/>
      </w:pPr>
      <w:rPr>
        <w:rFonts w:hint="default"/>
        <w:lang w:val="tr-TR" w:eastAsia="tr-TR" w:bidi="tr-TR"/>
      </w:rPr>
    </w:lvl>
    <w:lvl w:ilvl="6" w:tplc="70DC386E">
      <w:numFmt w:val="bullet"/>
      <w:lvlText w:val="•"/>
      <w:lvlJc w:val="left"/>
      <w:pPr>
        <w:ind w:left="3043" w:hanging="284"/>
      </w:pPr>
      <w:rPr>
        <w:rFonts w:hint="default"/>
        <w:lang w:val="tr-TR" w:eastAsia="tr-TR" w:bidi="tr-TR"/>
      </w:rPr>
    </w:lvl>
    <w:lvl w:ilvl="7" w:tplc="45EA9560">
      <w:numFmt w:val="bullet"/>
      <w:lvlText w:val="•"/>
      <w:lvlJc w:val="left"/>
      <w:pPr>
        <w:ind w:left="3483" w:hanging="284"/>
      </w:pPr>
      <w:rPr>
        <w:rFonts w:hint="default"/>
        <w:lang w:val="tr-TR" w:eastAsia="tr-TR" w:bidi="tr-TR"/>
      </w:rPr>
    </w:lvl>
    <w:lvl w:ilvl="8" w:tplc="F43C4E94">
      <w:numFmt w:val="bullet"/>
      <w:lvlText w:val="•"/>
      <w:lvlJc w:val="left"/>
      <w:pPr>
        <w:ind w:left="3924" w:hanging="284"/>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BF"/>
    <w:rsid w:val="001547A1"/>
    <w:rsid w:val="001D1692"/>
    <w:rsid w:val="001D5562"/>
    <w:rsid w:val="0021774D"/>
    <w:rsid w:val="004A038F"/>
    <w:rsid w:val="00540B1A"/>
    <w:rsid w:val="005B0DF3"/>
    <w:rsid w:val="00606098"/>
    <w:rsid w:val="006122BF"/>
    <w:rsid w:val="006663C8"/>
    <w:rsid w:val="006A652F"/>
    <w:rsid w:val="00793082"/>
    <w:rsid w:val="007C14FC"/>
    <w:rsid w:val="00823AD7"/>
    <w:rsid w:val="009638D8"/>
    <w:rsid w:val="009657A9"/>
    <w:rsid w:val="00AE7293"/>
    <w:rsid w:val="00AF2454"/>
    <w:rsid w:val="00B730C4"/>
    <w:rsid w:val="00C1135D"/>
    <w:rsid w:val="00D72431"/>
    <w:rsid w:val="00DB5F17"/>
    <w:rsid w:val="00DE740F"/>
    <w:rsid w:val="00E30CF5"/>
    <w:rsid w:val="00E82648"/>
    <w:rsid w:val="00E87DB8"/>
    <w:rsid w:val="00E94F69"/>
    <w:rsid w:val="00FA02E9"/>
    <w:rsid w:val="00FF0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BE80"/>
  <w15:docId w15:val="{4F6C1119-5229-4F21-833B-00AEBD39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31"/>
    <w:pPr>
      <w:widowControl w:val="0"/>
      <w:autoSpaceDE w:val="0"/>
      <w:autoSpaceDN w:val="0"/>
      <w:spacing w:after="0" w:line="240" w:lineRule="auto"/>
    </w:pPr>
    <w:rPr>
      <w:rFonts w:ascii="Arial" w:eastAsia="Arial" w:hAnsi="Arial" w:cs="Arial"/>
      <w:sz w:val="22"/>
      <w:szCs w:val="22"/>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D72431"/>
    <w:rPr>
      <w:sz w:val="18"/>
      <w:szCs w:val="18"/>
    </w:rPr>
  </w:style>
  <w:style w:type="character" w:customStyle="1" w:styleId="GvdeMetniChar">
    <w:name w:val="Gövde Metni Char"/>
    <w:basedOn w:val="VarsaylanParagrafYazTipi"/>
    <w:link w:val="GvdeMetni"/>
    <w:uiPriority w:val="1"/>
    <w:rsid w:val="00D72431"/>
    <w:rPr>
      <w:rFonts w:ascii="Arial" w:eastAsia="Arial" w:hAnsi="Arial" w:cs="Arial"/>
      <w:sz w:val="18"/>
      <w:szCs w:val="18"/>
      <w:lang w:eastAsia="tr-TR" w:bidi="tr-TR"/>
    </w:rPr>
  </w:style>
  <w:style w:type="table" w:customStyle="1" w:styleId="TableNormal">
    <w:name w:val="Table Normal"/>
    <w:uiPriority w:val="2"/>
    <w:semiHidden/>
    <w:unhideWhenUsed/>
    <w:qFormat/>
    <w:rsid w:val="00D72431"/>
    <w:pPr>
      <w:widowControl w:val="0"/>
      <w:autoSpaceDE w:val="0"/>
      <w:autoSpaceDN w:val="0"/>
      <w:spacing w:after="0" w:line="240" w:lineRule="auto"/>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2431"/>
    <w:pPr>
      <w:ind w:left="393" w:hanging="283"/>
    </w:pPr>
  </w:style>
  <w:style w:type="paragraph" w:styleId="ListeParagraf">
    <w:name w:val="List Paragraph"/>
    <w:basedOn w:val="Normal"/>
    <w:uiPriority w:val="34"/>
    <w:qFormat/>
    <w:rsid w:val="00D72431"/>
    <w:pPr>
      <w:ind w:left="720"/>
      <w:contextualSpacing/>
    </w:pPr>
  </w:style>
  <w:style w:type="paragraph" w:styleId="stBilgi">
    <w:name w:val="header"/>
    <w:basedOn w:val="Normal"/>
    <w:link w:val="stBilgiChar"/>
    <w:uiPriority w:val="99"/>
    <w:unhideWhenUsed/>
    <w:rsid w:val="00E87DB8"/>
    <w:pPr>
      <w:tabs>
        <w:tab w:val="center" w:pos="4536"/>
        <w:tab w:val="right" w:pos="9072"/>
      </w:tabs>
    </w:pPr>
  </w:style>
  <w:style w:type="character" w:customStyle="1" w:styleId="stBilgiChar">
    <w:name w:val="Üst Bilgi Char"/>
    <w:basedOn w:val="VarsaylanParagrafYazTipi"/>
    <w:link w:val="stBilgi"/>
    <w:uiPriority w:val="99"/>
    <w:rsid w:val="00E87DB8"/>
    <w:rPr>
      <w:rFonts w:ascii="Arial" w:eastAsia="Arial" w:hAnsi="Arial" w:cs="Arial"/>
      <w:sz w:val="22"/>
      <w:szCs w:val="22"/>
      <w:lang w:eastAsia="tr-TR" w:bidi="tr-TR"/>
    </w:rPr>
  </w:style>
  <w:style w:type="paragraph" w:styleId="AltBilgi">
    <w:name w:val="footer"/>
    <w:basedOn w:val="Normal"/>
    <w:link w:val="AltBilgiChar"/>
    <w:uiPriority w:val="99"/>
    <w:unhideWhenUsed/>
    <w:rsid w:val="00E87DB8"/>
    <w:pPr>
      <w:tabs>
        <w:tab w:val="center" w:pos="4536"/>
        <w:tab w:val="right" w:pos="9072"/>
      </w:tabs>
    </w:pPr>
  </w:style>
  <w:style w:type="character" w:customStyle="1" w:styleId="AltBilgiChar">
    <w:name w:val="Alt Bilgi Char"/>
    <w:basedOn w:val="VarsaylanParagrafYazTipi"/>
    <w:link w:val="AltBilgi"/>
    <w:uiPriority w:val="99"/>
    <w:rsid w:val="00E87DB8"/>
    <w:rPr>
      <w:rFonts w:ascii="Arial" w:eastAsia="Arial" w:hAnsi="Arial" w:cs="Arial"/>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Alku</cp:lastModifiedBy>
  <cp:revision>9</cp:revision>
  <dcterms:created xsi:type="dcterms:W3CDTF">2022-05-09T12:34:00Z</dcterms:created>
  <dcterms:modified xsi:type="dcterms:W3CDTF">2025-01-30T13:37:00Z</dcterms:modified>
</cp:coreProperties>
</file>