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DFB234" w14:textId="77777777" w:rsidR="00104674" w:rsidRDefault="00C671B6">
      <w:pPr>
        <w:jc w:val="center"/>
      </w:pPr>
      <w:r>
        <w:rPr>
          <w:b/>
          <w:sz w:val="28"/>
        </w:rPr>
        <w:t>ALANYA ALAADDİN KEYKUBAT ÜNİVERSİTESİ</w:t>
      </w:r>
    </w:p>
    <w:p w14:paraId="66C46EDF" w14:textId="77777777" w:rsidR="00104674" w:rsidRDefault="00C671B6">
      <w:pPr>
        <w:jc w:val="center"/>
      </w:pPr>
      <w:r>
        <w:rPr>
          <w:b/>
          <w:sz w:val="28"/>
        </w:rPr>
        <w:t>ULUSLARARASILAŞMA POLİTİKASI</w:t>
      </w:r>
    </w:p>
    <w:p w14:paraId="18DE5621" w14:textId="77777777" w:rsidR="00104674" w:rsidRDefault="00C671B6">
      <w:pPr>
        <w:spacing w:before="140" w:after="60"/>
      </w:pPr>
      <w:r>
        <w:rPr>
          <w:b/>
          <w:sz w:val="22"/>
        </w:rPr>
        <w:t>1. Amaç ve Temel Yaklaşım</w:t>
      </w:r>
    </w:p>
    <w:p w14:paraId="249ADFCB" w14:textId="77777777" w:rsidR="00104674" w:rsidRDefault="00C671B6">
      <w:pPr>
        <w:jc w:val="both"/>
      </w:pPr>
      <w:r>
        <w:t>Alanya Alaaddin Keykubat Üniversitesi (ALKÜ), uluslararasılaşmayı eğitim-öğretim, araştırma-geliştirme, toplumsal katkı, kurumsal gelişim ve kalite güvence süreçlerinin bütünleyici bir unsuru olarak kabul eder. Üniversite; uluslararası yükseköğretim alanındaki gelişmeleri izleyen, farklı kültürlerle etkileşime açık, uluslararası düzeyde tanınan, erişilebilir ve tercih edilen bir yükseköğretim kurumu olma hedefi doğrultusunda uluslararasılaşma faaliyetlerini nitelik, karşılıklılık, kapsayıcılık, çeşitlilik v</w:t>
      </w:r>
      <w:r>
        <w:t>e sürdürülebilirlik ilkeleri çerçevesinde yürütür.</w:t>
      </w:r>
    </w:p>
    <w:p w14:paraId="6488443D" w14:textId="77777777" w:rsidR="00104674" w:rsidRDefault="00C671B6">
      <w:pPr>
        <w:spacing w:before="140" w:after="60"/>
      </w:pPr>
      <w:r>
        <w:rPr>
          <w:b/>
          <w:sz w:val="22"/>
        </w:rPr>
        <w:t>2. Uluslararası Tanınırlık ve İş Birlikleri</w:t>
      </w:r>
    </w:p>
    <w:p w14:paraId="5AAEBBAA" w14:textId="77777777" w:rsidR="00104674" w:rsidRDefault="00C671B6">
      <w:pPr>
        <w:jc w:val="both"/>
      </w:pPr>
      <w:r>
        <w:t>ALKÜ, uluslararası tanınırlığını ve görünürlüğünü güçlendirmeyi; yükseköğretim kurumları, araştırma merkezleri, uluslararası kuruluşlar ve diğer paydaşlarla nitelikli ve sürdürülebilir iş birlikleri geliştirmeyi esas alır. Uluslararası anlaşmaların aktif, karşılıklı fayda üreten ve eğitim, araştırma, hareketlilik, proje geliştirme ve bilgi paylaşımına katkı sağlayan ortaklıklara dönüşmesi desteklenir. Üniversitenin uluslararası akademik ağlarda, bilimsel etkinliklerde ve eğitim-araştırma platformlarında etk</w:t>
      </w:r>
      <w:r>
        <w:t>in biçimde yer alması teşvik edilir.</w:t>
      </w:r>
    </w:p>
    <w:p w14:paraId="7C624AFC" w14:textId="77777777" w:rsidR="00104674" w:rsidRDefault="00C671B6">
      <w:pPr>
        <w:spacing w:before="140" w:after="60"/>
      </w:pPr>
      <w:r>
        <w:rPr>
          <w:b/>
          <w:sz w:val="22"/>
        </w:rPr>
        <w:t>3. Eğitim-Öğretim ve Araştırmanın Uluslararasılaşması</w:t>
      </w:r>
    </w:p>
    <w:p w14:paraId="61E3AAC5" w14:textId="77777777" w:rsidR="00104674" w:rsidRDefault="00C671B6">
      <w:pPr>
        <w:jc w:val="both"/>
      </w:pPr>
      <w:r>
        <w:t>ALKÜ, eğitim-öğretim programlarının uluslararası ve kültürlerarası boyutunun geliştirilmesini; öğrencilerin yabancı dil, kültürlerarası iletişim, dijital yetkinlik ve küresel çalışma becerileri kazanmalarını destekler. Uluslararası ortak ve çift diploma programları, yabancı dilde ders ve programlar, ortak eğitim faaliyetleri ve fiziksel hareketliliği tamamlayan uluslararası öğrenme olanaklarının geliştirilmesi teşvik edilir. Uluslararası araştırma projeleri, ortak yayınlar, bilimsel etkinlikler, araştırmacı</w:t>
      </w:r>
      <w:r>
        <w:t xml:space="preserve"> hareketliliği, uluslararası fonlara erişim ve araştırma ağlarına katılım yoluyla Üniversitenin araştırma kapasitesinin güçlendirilmesi esas alınır.</w:t>
      </w:r>
    </w:p>
    <w:p w14:paraId="761B1FE7" w14:textId="77777777" w:rsidR="00104674" w:rsidRDefault="00C671B6">
      <w:pPr>
        <w:spacing w:before="140" w:after="60"/>
      </w:pPr>
      <w:r>
        <w:rPr>
          <w:b/>
          <w:sz w:val="22"/>
        </w:rPr>
        <w:t>4. Uluslararası Öğrenciler ve Kampüsün Uluslararasılaşması</w:t>
      </w:r>
    </w:p>
    <w:p w14:paraId="09A3E70B" w14:textId="77777777" w:rsidR="00104674" w:rsidRDefault="00C671B6">
      <w:pPr>
        <w:jc w:val="both"/>
      </w:pPr>
      <w:r>
        <w:t>ALKÜ, uluslararası öğrencileri Üniversitenin akademik, sosyal ve kültürel çeşitliliğinin önemli bir unsuru olarak görür. Uluslararası öğrencilerin Üniversiteye erişim, kabul, kayıt, akademik uyum ve sosyal-kültürel entegrasyon süreçlerinin geliştirilmesi; sunulan hizmetlerin erişilebilirliğinin ve niteliğinin artırılması desteklenir. Yerel ve uluslararası öğrenciler ile akademik ve idari personelin birlikte öğrenme, çalışma ve etkileşim olanakları artırılarak kültürlerarası öğrenmeyi destekleyen kapsayıcı b</w:t>
      </w:r>
      <w:r>
        <w:t>ir kampüs ortamının geliştirilmesi hedeflenir.</w:t>
      </w:r>
    </w:p>
    <w:p w14:paraId="6FE349DD" w14:textId="77777777" w:rsidR="00104674" w:rsidRDefault="00C671B6">
      <w:pPr>
        <w:spacing w:before="140" w:after="60"/>
      </w:pPr>
      <w:r>
        <w:rPr>
          <w:b/>
          <w:sz w:val="22"/>
        </w:rPr>
        <w:t>5. Uluslararası Hareketlilik ve Bölgesel İş Birlikleri</w:t>
      </w:r>
    </w:p>
    <w:p w14:paraId="7D959E50" w14:textId="77777777" w:rsidR="00104674" w:rsidRDefault="00C671B6">
      <w:pPr>
        <w:jc w:val="both"/>
      </w:pPr>
      <w:r>
        <w:t>ALKÜ; Erasmus+ başta olmak üzere ulusal ve uluslararası değişim ve hareketlilik programları aracılığıyla öğrenci, akademik ve idari personel hareketliliğini destekler. Hareketliliklerde akademik uygunluk, tam tanınma, karşılıklılık, erişilebilirlik, nitelik, gelen-giden dengesi ve kurumsal etki gözetilir. Erasmus+ KA171 kapsamında farklı ülke ve bölgelerle iş birliklerinin geliştirilmesinde Üniversitenin kurumsal ve akademik öncelikleri, ilgili birimlerin ihtiyaçları, ortak kurumun akademik ve kurumsal kapa</w:t>
      </w:r>
      <w:r>
        <w:t>sitesi, karşılıklı fayda, coğrafi çeşitlilik, kapsayıcılık, sürdürülebilirlik ve beklenen etki dikkate alınır. Mevcut ortaklıkların güçlendirilmesinin yanı sıra Üniversitenin uluslararası iş birliği ağında görece daha az temsil edilen uygun ülke ve bölgelerle nitelikli ve sürdürülebilir ortaklıkların geliştirilmesi teşvik edilir.</w:t>
      </w:r>
    </w:p>
    <w:p w14:paraId="6FE76D27" w14:textId="77777777" w:rsidR="00104674" w:rsidRDefault="00C671B6">
      <w:pPr>
        <w:spacing w:before="140" w:after="60"/>
      </w:pPr>
      <w:r>
        <w:rPr>
          <w:b/>
          <w:sz w:val="22"/>
        </w:rPr>
        <w:t>6. Kapsayıcılık, Dijitalleşme, Sürdürülebilirlik ve Ortak Değerler</w:t>
      </w:r>
    </w:p>
    <w:p w14:paraId="1C536862" w14:textId="77777777" w:rsidR="00104674" w:rsidRDefault="00C671B6">
      <w:pPr>
        <w:jc w:val="both"/>
      </w:pPr>
      <w:r>
        <w:t xml:space="preserve">ALKÜ, uluslararasılaşma faaliyetlerinde kapsayıcılık ve çeşitlilik, fırsat eşitliği, dijital dönüşüm, çevresel sürdürülebilirlik, demokratik katılım ve ortak değerleri gözetir. Daha az fırsata sahip bireylerin uluslararasılaşma olanaklarına erişiminin artırılması; dijital ve karma öğrenme ile sanal iş </w:t>
      </w:r>
      <w:r>
        <w:t>birliği olanaklarının geliştirilmesi; çevre dostu uygulamaların teşvik edilmesi ve kültürlerarası diyalog, insan hakları, eşitlik, akademik etik ve ayrımcılıkla mücadele ilkelerinin gözetilmesi esas alınır.</w:t>
      </w:r>
    </w:p>
    <w:p w14:paraId="46D82AC7" w14:textId="77777777" w:rsidR="00104674" w:rsidRDefault="00C671B6">
      <w:pPr>
        <w:spacing w:before="140" w:after="60"/>
      </w:pPr>
      <w:r>
        <w:rPr>
          <w:b/>
          <w:sz w:val="22"/>
        </w:rPr>
        <w:t>7. Uluslararasılaşmanın Kurumsal Koordinasyonu</w:t>
      </w:r>
    </w:p>
    <w:p w14:paraId="6DEDF074" w14:textId="77777777" w:rsidR="00104674" w:rsidRDefault="00C671B6">
      <w:pPr>
        <w:jc w:val="both"/>
      </w:pPr>
      <w:r>
        <w:t>Uluslararasılaşma, Üniversitenin akademik ve idari birimlerinin katılımıyla yürütülen kurumsal bir süreçtir. Uluslararası hareketlilikler, ikili iş birlikleri ve protokoller, uluslararası ortaklıkların geliştirilmesi ve izlenmesi, uluslararası tanıtım ve iletişim ile ilgili süreçlerin koordinasyonu, ilgili akademik ve idari birimlerle iş birliği içinde Üniversitenin dış ilişkilerden sorumlu birimi tarafından yürütülür. Uluslararasılaşma faaliyetlerinin eğitim-öğretim, araştırma-geliştirme, toplumsal katkı v</w:t>
      </w:r>
      <w:r>
        <w:t>e kalite güvence süreçleriyle bütünleştirilmesi esas alınır.</w:t>
      </w:r>
    </w:p>
    <w:p w14:paraId="5C2E7C03" w14:textId="77777777" w:rsidR="00104674" w:rsidRDefault="00C671B6">
      <w:pPr>
        <w:spacing w:before="140" w:after="60"/>
      </w:pPr>
      <w:r>
        <w:rPr>
          <w:b/>
          <w:sz w:val="22"/>
        </w:rPr>
        <w:t>8. Kalite Güvencesi, İzleme ve Sürekli İyileştirme</w:t>
      </w:r>
    </w:p>
    <w:p w14:paraId="7E587240" w14:textId="77777777" w:rsidR="00104674" w:rsidRDefault="00C671B6">
      <w:pPr>
        <w:jc w:val="both"/>
      </w:pPr>
      <w:r>
        <w:t>ALKÜ, uluslararasılaşma faaliyetlerini kalite güvence sistemi ve stratejik amaçlarıyla uyumlu biçimde planlar, izler ve değerlendirir. Değerlendirmelerde faaliyet ve anlaşma sayılarının yanı sıra iş birliklerinin etkinliği, hareketliliklerin niteliği, akademik ve kurumsal kazanımlar, katılımcı geri bildirimleri, kapsayıcılık, coğrafi çeşitlilik, karşılıklılık, sürdürülebilirlik ve oluşturulan etki dikkate alınır. İzleme ve değerlendirme sonuçları sürekli iyileştirme çalışmalarında kullanılır; politika, ulus</w:t>
      </w:r>
      <w:r>
        <w:t>al ve uluslararası yükseköğretim alanındaki gelişmeler ve Üniversitenin ihtiyaçları doğrultusunda gerektiğinde gözden geçirilir.</w:t>
      </w:r>
    </w:p>
    <w:p w14:paraId="2224086C" w14:textId="77777777" w:rsidR="00104674" w:rsidRDefault="00C671B6">
      <w:pPr>
        <w:spacing w:before="140" w:after="60"/>
      </w:pPr>
      <w:r>
        <w:rPr>
          <w:b/>
          <w:sz w:val="22"/>
        </w:rPr>
        <w:t>Kurumsal Taahhüt</w:t>
      </w:r>
    </w:p>
    <w:p w14:paraId="5B63E4C9" w14:textId="77777777" w:rsidR="00104674" w:rsidRDefault="00C671B6">
      <w:pPr>
        <w:jc w:val="both"/>
      </w:pPr>
      <w:r>
        <w:t>Alanya Alaaddin Keykubat Üniversitesi; eğitim, araştırma, hareketlilik, uluslararası öğrenci ve kurumsal iş birlikleri yoluyla uluslararasılaşma kapasitesini geliştirmeyi; uluslararası faaliyetlerden elde edilen bilgi ve deneyimin Üniversite geneline ve topluma aktarılmasını; uluslararası yükseköğretim alanındaki konumunu nitelikli, dengeli ve sürdürülebilir biçimde güçlendirmeyi taahhüt eder.</w:t>
      </w:r>
    </w:p>
    <w:sectPr w:rsidR="00104674" w:rsidSect="00034616">
      <w:footerReference w:type="default" r:id="rId8"/>
      <w:pgSz w:w="12240" w:h="15840"/>
      <w:pgMar w:top="1304" w:right="1417" w:bottom="124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B931A" w14:textId="77777777" w:rsidR="00511CB5" w:rsidRDefault="00511CB5">
      <w:pPr>
        <w:spacing w:after="0" w:line="240" w:lineRule="auto"/>
      </w:pPr>
      <w:r>
        <w:separator/>
      </w:r>
    </w:p>
  </w:endnote>
  <w:endnote w:type="continuationSeparator" w:id="0">
    <w:p w14:paraId="06005625" w14:textId="77777777" w:rsidR="00511CB5" w:rsidRDefault="00511C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92F9F" w14:textId="778396BA" w:rsidR="00104674" w:rsidRDefault="00104674">
    <w:pPr>
      <w:pStyle w:val="AltBilgi"/>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41542" w14:textId="77777777" w:rsidR="00511CB5" w:rsidRDefault="00511CB5">
      <w:pPr>
        <w:spacing w:after="0" w:line="240" w:lineRule="auto"/>
      </w:pPr>
      <w:r>
        <w:separator/>
      </w:r>
    </w:p>
  </w:footnote>
  <w:footnote w:type="continuationSeparator" w:id="0">
    <w:p w14:paraId="1266A4C2" w14:textId="77777777" w:rsidR="00511CB5" w:rsidRDefault="00511C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16cid:durableId="942349231">
    <w:abstractNumId w:val="8"/>
  </w:num>
  <w:num w:numId="2" w16cid:durableId="1566527877">
    <w:abstractNumId w:val="6"/>
  </w:num>
  <w:num w:numId="3" w16cid:durableId="610093738">
    <w:abstractNumId w:val="5"/>
  </w:num>
  <w:num w:numId="4" w16cid:durableId="531038686">
    <w:abstractNumId w:val="4"/>
  </w:num>
  <w:num w:numId="5" w16cid:durableId="575211129">
    <w:abstractNumId w:val="7"/>
  </w:num>
  <w:num w:numId="6" w16cid:durableId="194730911">
    <w:abstractNumId w:val="3"/>
  </w:num>
  <w:num w:numId="7" w16cid:durableId="477841136">
    <w:abstractNumId w:val="2"/>
  </w:num>
  <w:num w:numId="8" w16cid:durableId="1651712410">
    <w:abstractNumId w:val="1"/>
  </w:num>
  <w:num w:numId="9" w16cid:durableId="4748809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revisionView w:inkAnnotations="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3C51"/>
    <w:rsid w:val="00010A29"/>
    <w:rsid w:val="00034616"/>
    <w:rsid w:val="0006063C"/>
    <w:rsid w:val="00104674"/>
    <w:rsid w:val="0015074B"/>
    <w:rsid w:val="0029639D"/>
    <w:rsid w:val="00326F90"/>
    <w:rsid w:val="004F4472"/>
    <w:rsid w:val="00511CB5"/>
    <w:rsid w:val="00AA1D8D"/>
    <w:rsid w:val="00B47730"/>
    <w:rsid w:val="00C671B6"/>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0473DA1"/>
  <w14:defaultImageDpi w14:val="300"/>
  <w15:docId w15:val="{24D90FFF-E077-4389-A34F-5A61FCF5C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59" w:lineRule="auto"/>
    </w:pPr>
    <w:rPr>
      <w:rFonts w:ascii="Arial" w:eastAsia="Arial" w:hAnsi="Arial"/>
      <w:sz w:val="21"/>
    </w:rPr>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5" Type="http://schemas.openxmlformats.org/officeDocument/2006/relationships/webSettings" Target="webSettings.xml" /><Relationship Id="rId10" Type="http://schemas.openxmlformats.org/officeDocument/2006/relationships/theme" Target="theme/theme1.xml" /><Relationship Id="rId4" Type="http://schemas.openxmlformats.org/officeDocument/2006/relationships/settings" Target="settings.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863</Words>
  <Characters>4921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5773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ARZU ANDIZ SÖĞÜT</cp:lastModifiedBy>
  <cp:revision>2</cp:revision>
  <dcterms:created xsi:type="dcterms:W3CDTF">2026-09-02T10:18:00Z</dcterms:created>
  <dcterms:modified xsi:type="dcterms:W3CDTF">2026-09-02T10:18:00Z</dcterms:modified>
  <cp:category/>
</cp:coreProperties>
</file>